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C5" w:rsidRDefault="009C68C5" w:rsidP="009C68C5">
      <w:pPr>
        <w:jc w:val="center"/>
        <w:rPr>
          <w:lang w:val="fr-FR"/>
        </w:rPr>
      </w:pPr>
    </w:p>
    <w:p w:rsidR="00951091" w:rsidRDefault="00951091" w:rsidP="009C68C5">
      <w:pPr>
        <w:jc w:val="center"/>
        <w:rPr>
          <w:lang w:val="fr-FR"/>
        </w:rPr>
      </w:pPr>
    </w:p>
    <w:p w:rsidR="00951091" w:rsidRDefault="00951091" w:rsidP="009C68C5">
      <w:pPr>
        <w:jc w:val="center"/>
        <w:rPr>
          <w:lang w:val="fr-FR"/>
        </w:rPr>
      </w:pPr>
    </w:p>
    <w:p w:rsidR="009C68C5" w:rsidRPr="005E37C6" w:rsidRDefault="009C68C5" w:rsidP="009C68C5">
      <w:pPr>
        <w:jc w:val="center"/>
        <w:rPr>
          <w:lang w:val="fr-FR"/>
        </w:rPr>
      </w:pPr>
      <w:r>
        <w:rPr>
          <w:lang w:val="fr-FR"/>
        </w:rPr>
        <w:t>QUATRIÈME SECTION</w:t>
      </w:r>
    </w:p>
    <w:p w:rsidR="009C68C5" w:rsidRDefault="009C68C5" w:rsidP="009C68C5">
      <w:pPr>
        <w:jc w:val="center"/>
        <w:rPr>
          <w:lang w:val="fr-FR"/>
        </w:rPr>
      </w:pPr>
    </w:p>
    <w:p w:rsidR="00951091" w:rsidRDefault="00951091" w:rsidP="009C68C5">
      <w:pPr>
        <w:jc w:val="center"/>
        <w:rPr>
          <w:lang w:val="fr-FR"/>
        </w:rPr>
      </w:pPr>
    </w:p>
    <w:p w:rsidR="00951091" w:rsidRDefault="00951091" w:rsidP="009C68C5">
      <w:pPr>
        <w:jc w:val="center"/>
        <w:rPr>
          <w:lang w:val="fr-FR"/>
        </w:rPr>
      </w:pPr>
    </w:p>
    <w:p w:rsidR="00951091" w:rsidRDefault="00951091" w:rsidP="009C68C5">
      <w:pPr>
        <w:jc w:val="center"/>
        <w:rPr>
          <w:lang w:val="fr-FR"/>
        </w:rPr>
      </w:pPr>
    </w:p>
    <w:p w:rsidR="00951091" w:rsidRDefault="00951091" w:rsidP="009C68C5">
      <w:pPr>
        <w:jc w:val="center"/>
        <w:rPr>
          <w:lang w:val="fr-FR"/>
        </w:rPr>
      </w:pPr>
    </w:p>
    <w:p w:rsidR="00951091" w:rsidRPr="005E37C6" w:rsidRDefault="00951091" w:rsidP="009C68C5">
      <w:pPr>
        <w:jc w:val="center"/>
        <w:rPr>
          <w:lang w:val="fr-FR"/>
        </w:rPr>
      </w:pPr>
    </w:p>
    <w:p w:rsidR="009C68C5" w:rsidRPr="00B92AEA" w:rsidRDefault="009C68C5" w:rsidP="009C68C5">
      <w:pPr>
        <w:jc w:val="center"/>
        <w:rPr>
          <w:b/>
          <w:lang w:val="fr-FR"/>
        </w:rPr>
      </w:pPr>
      <w:bookmarkStart w:id="0" w:name="To"/>
      <w:r w:rsidRPr="00B92AEA">
        <w:rPr>
          <w:b/>
          <w:lang w:val="fr-FR"/>
        </w:rPr>
        <w:t xml:space="preserve">AFFAIRE </w:t>
      </w:r>
      <w:bookmarkEnd w:id="0"/>
      <w:r w:rsidRPr="00B92AEA">
        <w:rPr>
          <w:b/>
          <w:lang w:val="fr-FR"/>
        </w:rPr>
        <w:t>ODESCALCHI ET LANTE DE</w:t>
      </w:r>
      <w:r w:rsidR="00E06CD6" w:rsidRPr="00B92AEA">
        <w:rPr>
          <w:b/>
          <w:lang w:val="fr-FR"/>
        </w:rPr>
        <w:t>L</w:t>
      </w:r>
      <w:r w:rsidRPr="00B92AEA">
        <w:rPr>
          <w:b/>
          <w:lang w:val="fr-FR"/>
        </w:rPr>
        <w:t>LA ROVERE c. ITALIE</w:t>
      </w:r>
    </w:p>
    <w:p w:rsidR="009C68C5" w:rsidRPr="00B92AEA" w:rsidRDefault="009C68C5" w:rsidP="009C68C5">
      <w:pPr>
        <w:jc w:val="center"/>
        <w:rPr>
          <w:lang w:val="fr-FR"/>
        </w:rPr>
      </w:pPr>
    </w:p>
    <w:p w:rsidR="00951091" w:rsidRDefault="009C68C5" w:rsidP="007234E0">
      <w:pPr>
        <w:jc w:val="center"/>
        <w:rPr>
          <w:szCs w:val="24"/>
          <w:u w:val="single"/>
          <w:lang w:val="fr-FR"/>
        </w:rPr>
      </w:pPr>
      <w:r w:rsidRPr="005E37C6">
        <w:rPr>
          <w:i/>
          <w:lang w:val="fr-FR"/>
        </w:rPr>
        <w:t>(Requête n</w:t>
      </w:r>
      <w:r w:rsidRPr="005E37C6">
        <w:rPr>
          <w:i/>
          <w:vertAlign w:val="superscript"/>
          <w:lang w:val="fr-FR"/>
        </w:rPr>
        <w:t>o</w:t>
      </w:r>
      <w:r w:rsidRPr="005E37C6">
        <w:rPr>
          <w:i/>
          <w:lang w:val="fr-FR"/>
        </w:rPr>
        <w:t xml:space="preserve"> </w:t>
      </w:r>
      <w:r>
        <w:rPr>
          <w:i/>
          <w:lang w:val="fr-FR"/>
        </w:rPr>
        <w:t>38754/07</w:t>
      </w:r>
      <w:r w:rsidRPr="005E37C6">
        <w:rPr>
          <w:i/>
          <w:lang w:val="fr-FR"/>
        </w:rPr>
        <w:t>)</w:t>
      </w:r>
    </w:p>
    <w:p w:rsidR="00951091" w:rsidRDefault="00951091" w:rsidP="007234E0">
      <w:pPr>
        <w:jc w:val="center"/>
        <w:rPr>
          <w:b/>
          <w:lang w:val="fr-FR"/>
        </w:rPr>
      </w:pPr>
    </w:p>
    <w:p w:rsidR="00951091" w:rsidRDefault="00951091" w:rsidP="007234E0">
      <w:pPr>
        <w:jc w:val="center"/>
        <w:rPr>
          <w:b/>
          <w:lang w:val="fr-FR"/>
        </w:rPr>
      </w:pPr>
    </w:p>
    <w:p w:rsidR="00951091" w:rsidRDefault="00951091" w:rsidP="007234E0">
      <w:pPr>
        <w:jc w:val="center"/>
        <w:rPr>
          <w:b/>
          <w:lang w:val="fr-FR"/>
        </w:rPr>
      </w:pPr>
    </w:p>
    <w:p w:rsidR="00951091" w:rsidRDefault="00951091" w:rsidP="007234E0">
      <w:pPr>
        <w:jc w:val="center"/>
        <w:rPr>
          <w:b/>
          <w:lang w:val="fr-FR"/>
        </w:rPr>
      </w:pPr>
    </w:p>
    <w:p w:rsidR="00951091" w:rsidRDefault="00951091" w:rsidP="007234E0">
      <w:pPr>
        <w:jc w:val="center"/>
        <w:rPr>
          <w:b/>
          <w:lang w:val="fr-FR"/>
        </w:rPr>
      </w:pPr>
    </w:p>
    <w:p w:rsidR="00951091" w:rsidRDefault="00951091" w:rsidP="007234E0">
      <w:pPr>
        <w:jc w:val="center"/>
        <w:rPr>
          <w:b/>
          <w:lang w:val="fr-FR"/>
        </w:rPr>
      </w:pPr>
    </w:p>
    <w:p w:rsidR="00951091" w:rsidRDefault="00951091" w:rsidP="007234E0">
      <w:pPr>
        <w:jc w:val="center"/>
        <w:rPr>
          <w:b/>
          <w:lang w:val="fr-FR"/>
        </w:rPr>
      </w:pPr>
    </w:p>
    <w:p w:rsidR="00951091" w:rsidRPr="00951091" w:rsidRDefault="00951091" w:rsidP="00951091">
      <w:pPr>
        <w:jc w:val="center"/>
        <w:rPr>
          <w:b/>
          <w:lang w:val="fr-FR"/>
        </w:rPr>
      </w:pPr>
      <w:r>
        <w:rPr>
          <w:b/>
          <w:lang w:val="fr-FR"/>
        </w:rPr>
        <w:t>ARRÊT</w:t>
      </w:r>
    </w:p>
    <w:p w:rsidR="009C68C5" w:rsidRDefault="009C68C5" w:rsidP="007234E0">
      <w:pPr>
        <w:jc w:val="center"/>
        <w:rPr>
          <w:b/>
          <w:lang w:val="fr-FR"/>
        </w:rPr>
      </w:pPr>
    </w:p>
    <w:p w:rsidR="00951091" w:rsidRDefault="00951091" w:rsidP="00937C85">
      <w:pPr>
        <w:pStyle w:val="ECHRPara"/>
        <w:ind w:firstLine="0"/>
        <w:jc w:val="center"/>
        <w:rPr>
          <w:lang w:val="fr-FR"/>
        </w:rPr>
      </w:pPr>
    </w:p>
    <w:p w:rsidR="00B92AEA" w:rsidRDefault="00B92AEA" w:rsidP="00937C85">
      <w:pPr>
        <w:pStyle w:val="ECHRPara"/>
        <w:ind w:firstLine="0"/>
        <w:jc w:val="center"/>
        <w:rPr>
          <w:lang w:val="fr-FR"/>
        </w:rPr>
      </w:pPr>
    </w:p>
    <w:p w:rsidR="00B92AEA" w:rsidRDefault="00B92AEA" w:rsidP="00937C85">
      <w:pPr>
        <w:pStyle w:val="ECHRPara"/>
        <w:ind w:firstLine="0"/>
        <w:jc w:val="center"/>
        <w:rPr>
          <w:lang w:val="fr-FR"/>
        </w:rPr>
      </w:pPr>
    </w:p>
    <w:p w:rsidR="0072624C" w:rsidRDefault="0072624C" w:rsidP="00937C85">
      <w:pPr>
        <w:pStyle w:val="ECHRPara"/>
        <w:ind w:firstLine="0"/>
        <w:jc w:val="center"/>
        <w:rPr>
          <w:lang w:val="fr-FR"/>
        </w:rPr>
      </w:pPr>
    </w:p>
    <w:p w:rsidR="0072624C" w:rsidRDefault="0072624C" w:rsidP="00937C85">
      <w:pPr>
        <w:pStyle w:val="ECHRPara"/>
        <w:ind w:firstLine="0"/>
        <w:jc w:val="center"/>
        <w:rPr>
          <w:lang w:val="fr-FR"/>
        </w:rPr>
      </w:pPr>
    </w:p>
    <w:p w:rsidR="00951091" w:rsidRDefault="00951091" w:rsidP="00937C85">
      <w:pPr>
        <w:pStyle w:val="ECHRPara"/>
        <w:ind w:firstLine="0"/>
        <w:jc w:val="center"/>
        <w:rPr>
          <w:lang w:val="fr-FR"/>
        </w:rPr>
      </w:pPr>
    </w:p>
    <w:p w:rsidR="00951091" w:rsidRDefault="00951091" w:rsidP="00937C85">
      <w:pPr>
        <w:pStyle w:val="ECHRPara"/>
        <w:ind w:firstLine="0"/>
        <w:jc w:val="center"/>
        <w:rPr>
          <w:lang w:val="fr-FR"/>
        </w:rPr>
      </w:pPr>
    </w:p>
    <w:p w:rsidR="00951091" w:rsidRDefault="00951091" w:rsidP="00937C85">
      <w:pPr>
        <w:pStyle w:val="ECHRPara"/>
        <w:ind w:firstLine="0"/>
        <w:jc w:val="center"/>
        <w:rPr>
          <w:lang w:val="fr-FR"/>
        </w:rPr>
      </w:pPr>
      <w:r>
        <w:rPr>
          <w:lang w:val="fr-FR"/>
        </w:rPr>
        <w:t>STRASBOURG</w:t>
      </w:r>
    </w:p>
    <w:p w:rsidR="00951091" w:rsidRDefault="00951091" w:rsidP="00937C85">
      <w:pPr>
        <w:pStyle w:val="ECHRPara"/>
        <w:ind w:firstLine="0"/>
        <w:jc w:val="center"/>
        <w:rPr>
          <w:lang w:val="fr-FR"/>
        </w:rPr>
      </w:pPr>
    </w:p>
    <w:p w:rsidR="00951091" w:rsidRDefault="00C10534" w:rsidP="00937C85">
      <w:pPr>
        <w:pStyle w:val="ECHRPara"/>
        <w:ind w:firstLine="0"/>
        <w:jc w:val="center"/>
        <w:rPr>
          <w:lang w:val="fr-FR"/>
        </w:rPr>
      </w:pPr>
      <w:r>
        <w:rPr>
          <w:lang w:val="fr-FR"/>
        </w:rPr>
        <w:t>7 juillet 2015</w:t>
      </w:r>
    </w:p>
    <w:p w:rsidR="00C10534" w:rsidRDefault="00C10534" w:rsidP="00937C85">
      <w:pPr>
        <w:pStyle w:val="ECHRPara"/>
        <w:ind w:firstLine="0"/>
        <w:jc w:val="center"/>
        <w:rPr>
          <w:lang w:val="fr-FR"/>
        </w:rPr>
      </w:pPr>
    </w:p>
    <w:p w:rsidR="00C10534" w:rsidRDefault="00C10534" w:rsidP="00937C85">
      <w:pPr>
        <w:pStyle w:val="ECHRPara"/>
        <w:ind w:firstLine="0"/>
        <w:jc w:val="center"/>
        <w:rPr>
          <w:lang w:val="fr-FR"/>
        </w:rPr>
      </w:pPr>
    </w:p>
    <w:p w:rsidR="00951091" w:rsidRDefault="00951091" w:rsidP="00937C85">
      <w:pPr>
        <w:pStyle w:val="ECHRPara"/>
        <w:ind w:firstLine="0"/>
        <w:jc w:val="center"/>
        <w:rPr>
          <w:lang w:val="fr-FR"/>
        </w:rPr>
      </w:pPr>
    </w:p>
    <w:p w:rsidR="00951091" w:rsidRDefault="00951091" w:rsidP="00937C85">
      <w:pPr>
        <w:pStyle w:val="ECHRPara"/>
        <w:ind w:firstLine="0"/>
        <w:jc w:val="center"/>
        <w:rPr>
          <w:lang w:val="fr-FR"/>
        </w:rPr>
      </w:pPr>
    </w:p>
    <w:p w:rsidR="00951091" w:rsidRDefault="00951091" w:rsidP="00937C85">
      <w:pPr>
        <w:pStyle w:val="ECHRPara"/>
        <w:ind w:firstLine="0"/>
        <w:jc w:val="left"/>
        <w:rPr>
          <w:i/>
          <w:sz w:val="22"/>
          <w:lang w:val="fr-FR"/>
        </w:rPr>
      </w:pPr>
      <w:r>
        <w:rPr>
          <w:i/>
          <w:sz w:val="22"/>
          <w:lang w:val="fr-FR"/>
        </w:rPr>
        <w:t>Cet arrêt deviendra définitif dans les conditions définies à l</w:t>
      </w:r>
      <w:r w:rsidR="00B97D2B">
        <w:rPr>
          <w:i/>
          <w:sz w:val="22"/>
          <w:lang w:val="fr-FR"/>
        </w:rPr>
        <w:t>’</w:t>
      </w:r>
      <w:r>
        <w:rPr>
          <w:i/>
          <w:sz w:val="22"/>
          <w:lang w:val="fr-FR"/>
        </w:rPr>
        <w:t>article 44 § 2 de la Convention. Il peut subir des retouches de forme.</w:t>
      </w:r>
    </w:p>
    <w:p w:rsidR="00951091" w:rsidRDefault="00951091" w:rsidP="00951091">
      <w:pPr>
        <w:pStyle w:val="ECHRPara"/>
        <w:ind w:firstLine="0"/>
        <w:jc w:val="left"/>
        <w:rPr>
          <w:lang w:val="fr-FR"/>
        </w:rPr>
        <w:sectPr w:rsidR="00951091" w:rsidSect="00951091">
          <w:headerReference w:type="default" r:id="rId9"/>
          <w:headerReference w:type="first" r:id="rId10"/>
          <w:footerReference w:type="first" r:id="rId11"/>
          <w:pgSz w:w="11906" w:h="16838" w:code="9"/>
          <w:pgMar w:top="2274" w:right="2274" w:bottom="2274" w:left="2274" w:header="1701" w:footer="720" w:gutter="0"/>
          <w:cols w:space="720"/>
          <w:titlePg/>
          <w:docGrid w:linePitch="326"/>
        </w:sectPr>
      </w:pPr>
    </w:p>
    <w:p w:rsidR="009C68C5" w:rsidRPr="005E37C6" w:rsidRDefault="009C68C5" w:rsidP="009C68C5">
      <w:pPr>
        <w:pStyle w:val="JuCase"/>
        <w:rPr>
          <w:lang w:val="fr-FR"/>
        </w:rPr>
      </w:pPr>
      <w:r w:rsidRPr="005E37C6">
        <w:rPr>
          <w:lang w:val="fr-FR"/>
        </w:rPr>
        <w:t>En l</w:t>
      </w:r>
      <w:r w:rsidR="00B97D2B">
        <w:rPr>
          <w:lang w:val="fr-FR"/>
        </w:rPr>
        <w:t>’</w:t>
      </w:r>
      <w:r w:rsidRPr="005E37C6">
        <w:rPr>
          <w:lang w:val="fr-FR"/>
        </w:rPr>
        <w:t xml:space="preserve">affaire </w:t>
      </w:r>
      <w:r>
        <w:rPr>
          <w:lang w:val="fr-FR"/>
        </w:rPr>
        <w:t>Odescalchi et Lante de</w:t>
      </w:r>
      <w:r w:rsidR="00E06CD6">
        <w:rPr>
          <w:lang w:val="fr-FR"/>
        </w:rPr>
        <w:t>ll</w:t>
      </w:r>
      <w:r>
        <w:rPr>
          <w:lang w:val="fr-FR"/>
        </w:rPr>
        <w:t>a Rovere c. Italie</w:t>
      </w:r>
      <w:r w:rsidRPr="005E37C6">
        <w:rPr>
          <w:lang w:val="fr-FR"/>
        </w:rPr>
        <w:t>,</w:t>
      </w:r>
    </w:p>
    <w:p w:rsidR="009C68C5" w:rsidRPr="005E37C6" w:rsidRDefault="009C68C5" w:rsidP="009C68C5">
      <w:pPr>
        <w:pStyle w:val="ECHRPara"/>
        <w:rPr>
          <w:lang w:val="fr-FR"/>
        </w:rPr>
      </w:pPr>
      <w:r w:rsidRPr="005E37C6">
        <w:rPr>
          <w:lang w:val="fr-FR"/>
        </w:rPr>
        <w:t>La Cour européenne des droits de l</w:t>
      </w:r>
      <w:r w:rsidR="00B97D2B">
        <w:rPr>
          <w:lang w:val="fr-FR"/>
        </w:rPr>
        <w:t>’</w:t>
      </w:r>
      <w:r w:rsidRPr="005E37C6">
        <w:rPr>
          <w:lang w:val="fr-FR"/>
        </w:rPr>
        <w:t>homme (</w:t>
      </w:r>
      <w:r>
        <w:rPr>
          <w:lang w:val="fr-FR"/>
        </w:rPr>
        <w:t>quatrième section</w:t>
      </w:r>
      <w:r w:rsidRPr="005E37C6">
        <w:rPr>
          <w:lang w:val="fr-FR"/>
        </w:rPr>
        <w:t xml:space="preserve">), siégeant en une </w:t>
      </w:r>
      <w:r>
        <w:rPr>
          <w:lang w:val="fr-FR"/>
        </w:rPr>
        <w:t>chambre</w:t>
      </w:r>
      <w:r w:rsidRPr="005E37C6">
        <w:rPr>
          <w:lang w:val="fr-FR"/>
        </w:rPr>
        <w:t xml:space="preserve"> composée de :</w:t>
      </w:r>
    </w:p>
    <w:p w:rsidR="009C68C5" w:rsidRPr="005E37C6" w:rsidRDefault="00951091" w:rsidP="009C68C5">
      <w:pPr>
        <w:pStyle w:val="ECHRDecisionBody"/>
        <w:rPr>
          <w:lang w:val="fr-FR"/>
        </w:rPr>
      </w:pPr>
      <w:r w:rsidRPr="00951091">
        <w:rPr>
          <w:lang w:val="fr-FR"/>
        </w:rPr>
        <w:tab/>
        <w:t>Päivi</w:t>
      </w:r>
      <w:r>
        <w:rPr>
          <w:lang w:val="fr-FR"/>
        </w:rPr>
        <w:t xml:space="preserve"> </w:t>
      </w:r>
      <w:r w:rsidRPr="00951091">
        <w:rPr>
          <w:lang w:val="fr-FR"/>
        </w:rPr>
        <w:t>Hirvelä</w:t>
      </w:r>
      <w:r>
        <w:rPr>
          <w:lang w:val="fr-FR"/>
        </w:rPr>
        <w:t>,</w:t>
      </w:r>
      <w:r w:rsidRPr="00951091">
        <w:rPr>
          <w:i/>
          <w:lang w:val="fr-FR"/>
        </w:rPr>
        <w:t xml:space="preserve"> présidente,</w:t>
      </w:r>
      <w:r>
        <w:rPr>
          <w:i/>
          <w:lang w:val="fr-FR"/>
        </w:rPr>
        <w:br/>
      </w:r>
      <w:r w:rsidRPr="00951091">
        <w:rPr>
          <w:lang w:val="fr-FR"/>
        </w:rPr>
        <w:tab/>
        <w:t>Guido</w:t>
      </w:r>
      <w:r>
        <w:rPr>
          <w:lang w:val="fr-FR"/>
        </w:rPr>
        <w:t xml:space="preserve"> </w:t>
      </w:r>
      <w:r w:rsidRPr="00951091">
        <w:rPr>
          <w:lang w:val="fr-FR"/>
        </w:rPr>
        <w:t>Raimondi</w:t>
      </w:r>
      <w:r>
        <w:rPr>
          <w:lang w:val="fr-FR"/>
        </w:rPr>
        <w:t>,</w:t>
      </w:r>
      <w:r>
        <w:rPr>
          <w:i/>
          <w:lang w:val="fr-FR"/>
        </w:rPr>
        <w:br/>
      </w:r>
      <w:r w:rsidRPr="00951091">
        <w:rPr>
          <w:lang w:val="fr-FR"/>
        </w:rPr>
        <w:tab/>
        <w:t>George</w:t>
      </w:r>
      <w:r>
        <w:rPr>
          <w:lang w:val="fr-FR"/>
        </w:rPr>
        <w:t xml:space="preserve"> </w:t>
      </w:r>
      <w:r w:rsidRPr="00951091">
        <w:rPr>
          <w:lang w:val="fr-FR"/>
        </w:rPr>
        <w:t>Nicolaou</w:t>
      </w:r>
      <w:r>
        <w:rPr>
          <w:lang w:val="fr-FR"/>
        </w:rPr>
        <w:t>,</w:t>
      </w:r>
      <w:r>
        <w:rPr>
          <w:i/>
          <w:lang w:val="fr-FR"/>
        </w:rPr>
        <w:br/>
      </w:r>
      <w:r w:rsidRPr="00951091">
        <w:rPr>
          <w:lang w:val="fr-FR"/>
        </w:rPr>
        <w:tab/>
        <w:t>Ledi</w:t>
      </w:r>
      <w:r>
        <w:rPr>
          <w:lang w:val="fr-FR"/>
        </w:rPr>
        <w:t xml:space="preserve"> </w:t>
      </w:r>
      <w:r w:rsidRPr="00951091">
        <w:rPr>
          <w:lang w:val="fr-FR"/>
        </w:rPr>
        <w:t>Bianku</w:t>
      </w:r>
      <w:r>
        <w:rPr>
          <w:lang w:val="fr-FR"/>
        </w:rPr>
        <w:t>,</w:t>
      </w:r>
      <w:r>
        <w:rPr>
          <w:i/>
          <w:lang w:val="fr-FR"/>
        </w:rPr>
        <w:br/>
      </w:r>
      <w:r w:rsidRPr="00951091">
        <w:rPr>
          <w:lang w:val="fr-FR"/>
        </w:rPr>
        <w:tab/>
        <w:t>Paul</w:t>
      </w:r>
      <w:r>
        <w:rPr>
          <w:lang w:val="fr-FR"/>
        </w:rPr>
        <w:t xml:space="preserve"> </w:t>
      </w:r>
      <w:r w:rsidRPr="00951091">
        <w:rPr>
          <w:lang w:val="fr-FR"/>
        </w:rPr>
        <w:t>Mahoney</w:t>
      </w:r>
      <w:r>
        <w:rPr>
          <w:lang w:val="fr-FR"/>
        </w:rPr>
        <w:t>,</w:t>
      </w:r>
      <w:r>
        <w:rPr>
          <w:i/>
          <w:lang w:val="fr-FR"/>
        </w:rPr>
        <w:br/>
      </w:r>
      <w:r w:rsidRPr="00951091">
        <w:rPr>
          <w:lang w:val="fr-FR"/>
        </w:rPr>
        <w:tab/>
        <w:t>Krzysztof</w:t>
      </w:r>
      <w:r>
        <w:rPr>
          <w:lang w:val="fr-FR"/>
        </w:rPr>
        <w:t xml:space="preserve"> </w:t>
      </w:r>
      <w:r w:rsidRPr="00951091">
        <w:rPr>
          <w:lang w:val="fr-FR"/>
        </w:rPr>
        <w:t>Wojtyczek</w:t>
      </w:r>
      <w:r>
        <w:rPr>
          <w:lang w:val="fr-FR"/>
        </w:rPr>
        <w:t>,</w:t>
      </w:r>
      <w:r>
        <w:rPr>
          <w:i/>
          <w:lang w:val="fr-FR"/>
        </w:rPr>
        <w:br/>
      </w:r>
      <w:r w:rsidRPr="00951091">
        <w:rPr>
          <w:lang w:val="fr-FR"/>
        </w:rPr>
        <w:tab/>
        <w:t>Yonko</w:t>
      </w:r>
      <w:r>
        <w:rPr>
          <w:lang w:val="fr-FR"/>
        </w:rPr>
        <w:t xml:space="preserve"> </w:t>
      </w:r>
      <w:r w:rsidRPr="00951091">
        <w:rPr>
          <w:lang w:val="fr-FR"/>
        </w:rPr>
        <w:t>Grozev</w:t>
      </w:r>
      <w:r>
        <w:rPr>
          <w:lang w:val="fr-FR"/>
        </w:rPr>
        <w:t>,</w:t>
      </w:r>
      <w:r w:rsidRPr="00951091">
        <w:rPr>
          <w:i/>
          <w:lang w:val="fr-FR"/>
        </w:rPr>
        <w:t xml:space="preserve"> juges,</w:t>
      </w:r>
      <w:r>
        <w:rPr>
          <w:i/>
          <w:lang w:val="fr-FR"/>
        </w:rPr>
        <w:br/>
      </w:r>
      <w:r w:rsidR="009C68C5" w:rsidRPr="005E37C6">
        <w:rPr>
          <w:lang w:val="fr-FR"/>
        </w:rPr>
        <w:t xml:space="preserve">et de </w:t>
      </w:r>
      <w:r w:rsidR="009C68C5">
        <w:rPr>
          <w:lang w:val="fr-FR"/>
        </w:rPr>
        <w:t>Françoise</w:t>
      </w:r>
      <w:r w:rsidR="009C68C5" w:rsidRPr="005E37C6">
        <w:rPr>
          <w:lang w:val="fr-FR"/>
        </w:rPr>
        <w:t xml:space="preserve"> </w:t>
      </w:r>
      <w:r w:rsidR="009C68C5">
        <w:rPr>
          <w:lang w:val="fr-FR"/>
        </w:rPr>
        <w:t>Elens-Passos</w:t>
      </w:r>
      <w:r w:rsidR="009C68C5" w:rsidRPr="005E37C6">
        <w:rPr>
          <w:lang w:val="fr-FR"/>
        </w:rPr>
        <w:t xml:space="preserve">, </w:t>
      </w:r>
      <w:r w:rsidR="009C68C5" w:rsidRPr="005E37C6">
        <w:rPr>
          <w:i/>
          <w:lang w:val="fr-FR"/>
        </w:rPr>
        <w:t>greffière</w:t>
      </w:r>
      <w:r w:rsidR="009C68C5" w:rsidRPr="005E37C6">
        <w:rPr>
          <w:iCs/>
          <w:lang w:val="fr-FR"/>
        </w:rPr>
        <w:t xml:space="preserve"> </w:t>
      </w:r>
      <w:r w:rsidR="009C68C5" w:rsidRPr="005E37C6">
        <w:rPr>
          <w:i/>
          <w:iCs/>
          <w:lang w:val="fr-FR"/>
        </w:rPr>
        <w:t>d</w:t>
      </w:r>
      <w:r w:rsidR="009C68C5" w:rsidRPr="005E37C6">
        <w:rPr>
          <w:i/>
          <w:lang w:val="fr-FR"/>
        </w:rPr>
        <w:t>e section</w:t>
      </w:r>
      <w:r w:rsidR="009C68C5" w:rsidRPr="005E37C6">
        <w:rPr>
          <w:lang w:val="fr-FR"/>
        </w:rPr>
        <w:t>,</w:t>
      </w:r>
    </w:p>
    <w:p w:rsidR="009C68C5" w:rsidRPr="005E37C6" w:rsidRDefault="009C68C5" w:rsidP="009C68C5">
      <w:pPr>
        <w:pStyle w:val="ECHRPara"/>
        <w:rPr>
          <w:lang w:val="fr-FR"/>
        </w:rPr>
      </w:pPr>
      <w:r w:rsidRPr="005E37C6">
        <w:rPr>
          <w:lang w:val="fr-FR"/>
        </w:rPr>
        <w:t xml:space="preserve">Après en avoir délibéré en chambre du conseil le </w:t>
      </w:r>
      <w:r w:rsidR="00951091">
        <w:rPr>
          <w:lang w:val="fr-FR"/>
        </w:rPr>
        <w:t>16 juin 2015</w:t>
      </w:r>
      <w:r w:rsidRPr="005E37C6">
        <w:rPr>
          <w:lang w:val="fr-FR"/>
        </w:rPr>
        <w:t>,</w:t>
      </w:r>
    </w:p>
    <w:p w:rsidR="009C68C5" w:rsidRPr="005E37C6" w:rsidRDefault="009C68C5" w:rsidP="009C68C5">
      <w:pPr>
        <w:pStyle w:val="ECHRPara"/>
        <w:rPr>
          <w:lang w:val="fr-FR"/>
        </w:rPr>
      </w:pPr>
      <w:r w:rsidRPr="005E37C6">
        <w:rPr>
          <w:lang w:val="fr-FR"/>
        </w:rPr>
        <w:t>Rend l</w:t>
      </w:r>
      <w:r w:rsidR="00B97D2B">
        <w:rPr>
          <w:lang w:val="fr-FR"/>
        </w:rPr>
        <w:t>’</w:t>
      </w:r>
      <w:r w:rsidRPr="005E37C6">
        <w:rPr>
          <w:lang w:val="fr-FR"/>
        </w:rPr>
        <w:t>arrêt que voici, adopté à cette date :</w:t>
      </w:r>
    </w:p>
    <w:p w:rsidR="009C68C5" w:rsidRPr="005E37C6" w:rsidRDefault="009C68C5" w:rsidP="009C68C5">
      <w:pPr>
        <w:pStyle w:val="ECHRTitle1"/>
        <w:rPr>
          <w:lang w:val="fr-FR"/>
        </w:rPr>
      </w:pPr>
      <w:r w:rsidRPr="005E37C6">
        <w:rPr>
          <w:lang w:val="fr-FR"/>
        </w:rPr>
        <w:t>PROCÉDURE</w:t>
      </w:r>
    </w:p>
    <w:p w:rsidR="009C68C5" w:rsidRPr="005E37C6" w:rsidRDefault="009C68C5"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w:t>
      </w:r>
      <w:r>
        <w:rPr>
          <w:lang w:val="fr-FR"/>
        </w:rPr>
        <w:fldChar w:fldCharType="end"/>
      </w:r>
      <w:r w:rsidRPr="005E37C6">
        <w:rPr>
          <w:lang w:val="fr-FR"/>
        </w:rPr>
        <w:t>.  À l</w:t>
      </w:r>
      <w:r w:rsidR="00B97D2B">
        <w:rPr>
          <w:lang w:val="fr-FR"/>
        </w:rPr>
        <w:t>’</w:t>
      </w:r>
      <w:r w:rsidRPr="005E37C6">
        <w:rPr>
          <w:lang w:val="fr-FR"/>
        </w:rPr>
        <w:t>origine de l</w:t>
      </w:r>
      <w:r w:rsidR="00B97D2B">
        <w:rPr>
          <w:lang w:val="fr-FR"/>
        </w:rPr>
        <w:t>’</w:t>
      </w:r>
      <w:r w:rsidRPr="005E37C6">
        <w:rPr>
          <w:lang w:val="fr-FR"/>
        </w:rPr>
        <w:t>affaire se trouve une requête (n</w:t>
      </w:r>
      <w:r w:rsidR="00951091" w:rsidRPr="00951091">
        <w:rPr>
          <w:vertAlign w:val="superscript"/>
          <w:lang w:val="fr-FR"/>
        </w:rPr>
        <w:t>o</w:t>
      </w:r>
      <w:r w:rsidRPr="005E37C6">
        <w:rPr>
          <w:lang w:val="fr-FR"/>
        </w:rPr>
        <w:t xml:space="preserve"> </w:t>
      </w:r>
      <w:r>
        <w:rPr>
          <w:lang w:val="fr-FR"/>
        </w:rPr>
        <w:t>38754/07</w:t>
      </w:r>
      <w:r w:rsidRPr="005E37C6">
        <w:rPr>
          <w:lang w:val="fr-FR"/>
        </w:rPr>
        <w:t xml:space="preserve">) dirigée contre </w:t>
      </w:r>
      <w:r>
        <w:rPr>
          <w:lang w:val="fr-FR"/>
        </w:rPr>
        <w:t>la République italienne</w:t>
      </w:r>
      <w:r w:rsidRPr="005E37C6">
        <w:rPr>
          <w:lang w:val="fr-FR"/>
        </w:rPr>
        <w:t xml:space="preserve"> et dont </w:t>
      </w:r>
      <w:r>
        <w:rPr>
          <w:lang w:val="fr-FR"/>
        </w:rPr>
        <w:t>cinq</w:t>
      </w:r>
      <w:r w:rsidRPr="005E37C6">
        <w:rPr>
          <w:lang w:val="fr-FR"/>
        </w:rPr>
        <w:t xml:space="preserve"> ressortissants de cet État, MM.</w:t>
      </w:r>
      <w:r w:rsidR="00E426F8">
        <w:rPr>
          <w:lang w:val="fr-FR"/>
        </w:rPr>
        <w:t> </w:t>
      </w:r>
      <w:r>
        <w:rPr>
          <w:lang w:val="fr-FR"/>
        </w:rPr>
        <w:t>Carlo</w:t>
      </w:r>
      <w:r w:rsidRPr="00CB47C7">
        <w:rPr>
          <w:noProof/>
          <w:lang w:val="fr-FR"/>
        </w:rPr>
        <w:t xml:space="preserve">, Federico et Innocenzo Odescalchi, Mme Giulia Odescalchi et Mme Amelia Lante della Rovere, </w:t>
      </w:r>
      <w:r w:rsidRPr="005E37C6">
        <w:rPr>
          <w:lang w:val="fr-FR"/>
        </w:rPr>
        <w:t xml:space="preserve">(« les requérants »), ont saisi la Cour le </w:t>
      </w:r>
      <w:r>
        <w:rPr>
          <w:lang w:val="fr-FR"/>
        </w:rPr>
        <w:t>31</w:t>
      </w:r>
      <w:r w:rsidR="00E426F8">
        <w:rPr>
          <w:lang w:val="fr-FR"/>
        </w:rPr>
        <w:t> </w:t>
      </w:r>
      <w:r>
        <w:rPr>
          <w:lang w:val="fr-FR"/>
        </w:rPr>
        <w:t>août 2007</w:t>
      </w:r>
      <w:r w:rsidRPr="005E37C6">
        <w:rPr>
          <w:lang w:val="fr-FR"/>
        </w:rPr>
        <w:t xml:space="preserve"> en vertu de l</w:t>
      </w:r>
      <w:r w:rsidR="00B97D2B">
        <w:rPr>
          <w:lang w:val="fr-FR"/>
        </w:rPr>
        <w:t>’</w:t>
      </w:r>
      <w:r w:rsidRPr="005E37C6">
        <w:rPr>
          <w:lang w:val="fr-FR"/>
        </w:rPr>
        <w:t>article 34 de la Convention de sauvegarde des droits de l</w:t>
      </w:r>
      <w:r w:rsidR="00B97D2B">
        <w:rPr>
          <w:lang w:val="fr-FR"/>
        </w:rPr>
        <w:t>’</w:t>
      </w:r>
      <w:r w:rsidRPr="005E37C6">
        <w:rPr>
          <w:lang w:val="fr-FR"/>
        </w:rPr>
        <w:t>homme et des libertés fondamentales (« la Convention »).</w:t>
      </w:r>
    </w:p>
    <w:p w:rsidR="00937C85" w:rsidRDefault="009C68C5"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2</w:t>
      </w:r>
      <w:r>
        <w:rPr>
          <w:lang w:val="fr-FR"/>
        </w:rPr>
        <w:fldChar w:fldCharType="end"/>
      </w:r>
      <w:r w:rsidRPr="005E37C6">
        <w:rPr>
          <w:lang w:val="fr-FR"/>
        </w:rPr>
        <w:t>.  Les requérants ont été représentés par M</w:t>
      </w:r>
      <w:r w:rsidRPr="005E37C6">
        <w:rPr>
          <w:vertAlign w:val="superscript"/>
          <w:lang w:val="fr-FR"/>
        </w:rPr>
        <w:t>es</w:t>
      </w:r>
      <w:r w:rsidRPr="005E37C6">
        <w:rPr>
          <w:lang w:val="fr-FR"/>
        </w:rPr>
        <w:t> </w:t>
      </w:r>
      <w:r>
        <w:rPr>
          <w:lang w:val="fr-FR"/>
        </w:rPr>
        <w:t>N.</w:t>
      </w:r>
      <w:r w:rsidRPr="005E37C6">
        <w:rPr>
          <w:lang w:val="fr-FR"/>
        </w:rPr>
        <w:t xml:space="preserve"> </w:t>
      </w:r>
      <w:r>
        <w:rPr>
          <w:lang w:val="fr-FR"/>
        </w:rPr>
        <w:t>Paoletti</w:t>
      </w:r>
      <w:r w:rsidRPr="005E37C6">
        <w:rPr>
          <w:lang w:val="fr-FR"/>
        </w:rPr>
        <w:t xml:space="preserve"> et </w:t>
      </w:r>
      <w:r w:rsidR="00A41052">
        <w:rPr>
          <w:lang w:val="fr-FR"/>
        </w:rPr>
        <w:t>G. Paoletti</w:t>
      </w:r>
      <w:r w:rsidRPr="005E37C6">
        <w:rPr>
          <w:lang w:val="fr-FR"/>
        </w:rPr>
        <w:t xml:space="preserve">, avocats à </w:t>
      </w:r>
      <w:r>
        <w:rPr>
          <w:lang w:val="fr-FR"/>
        </w:rPr>
        <w:t>Rome</w:t>
      </w:r>
      <w:r w:rsidRPr="005E37C6">
        <w:rPr>
          <w:lang w:val="fr-FR"/>
        </w:rPr>
        <w:t xml:space="preserve">. Le gouvernement </w:t>
      </w:r>
      <w:r>
        <w:rPr>
          <w:lang w:val="fr-FR"/>
        </w:rPr>
        <w:t>italien</w:t>
      </w:r>
      <w:r w:rsidRPr="005E37C6">
        <w:rPr>
          <w:lang w:val="fr-FR"/>
        </w:rPr>
        <w:t xml:space="preserve"> (« le Gouvernement ») a été représenté par son agent, </w:t>
      </w:r>
      <w:r w:rsidR="00C6104C">
        <w:rPr>
          <w:lang w:val="fr-FR"/>
        </w:rPr>
        <w:t>Mme E. Spatafora</w:t>
      </w:r>
      <w:r w:rsidRPr="005E37C6">
        <w:rPr>
          <w:lang w:val="fr-FR"/>
        </w:rPr>
        <w:t>.</w:t>
      </w:r>
    </w:p>
    <w:p w:rsidR="009C68C5" w:rsidRPr="005E37C6" w:rsidRDefault="009C68C5"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w:t>
      </w:r>
      <w:r>
        <w:rPr>
          <w:lang w:val="fr-FR"/>
        </w:rPr>
        <w:fldChar w:fldCharType="end"/>
      </w:r>
      <w:r w:rsidRPr="005E37C6">
        <w:rPr>
          <w:lang w:val="fr-FR"/>
        </w:rPr>
        <w:t xml:space="preserve">.  Les requérants allèguent </w:t>
      </w:r>
      <w:r w:rsidR="00C32BFB">
        <w:rPr>
          <w:lang w:val="fr-FR"/>
        </w:rPr>
        <w:t>une violation du droit au respect de leurs biens</w:t>
      </w:r>
      <w:r w:rsidR="00EF3813">
        <w:rPr>
          <w:lang w:val="fr-FR"/>
        </w:rPr>
        <w:t>,</w:t>
      </w:r>
      <w:r w:rsidR="00C32BFB">
        <w:rPr>
          <w:lang w:val="fr-FR"/>
        </w:rPr>
        <w:t xml:space="preserve"> frappés d</w:t>
      </w:r>
      <w:r w:rsidR="00B97D2B">
        <w:rPr>
          <w:lang w:val="fr-FR"/>
        </w:rPr>
        <w:t>’</w:t>
      </w:r>
      <w:r w:rsidR="00C32BFB">
        <w:rPr>
          <w:lang w:val="fr-FR"/>
        </w:rPr>
        <w:t>un permis d</w:t>
      </w:r>
      <w:r w:rsidR="00B97D2B">
        <w:rPr>
          <w:lang w:val="fr-FR"/>
        </w:rPr>
        <w:t>’</w:t>
      </w:r>
      <w:r w:rsidR="00C32BFB">
        <w:rPr>
          <w:lang w:val="fr-FR"/>
        </w:rPr>
        <w:t>exproprier et d</w:t>
      </w:r>
      <w:r w:rsidR="00B97D2B">
        <w:rPr>
          <w:lang w:val="fr-FR"/>
        </w:rPr>
        <w:t>’</w:t>
      </w:r>
      <w:r w:rsidR="00C32BFB">
        <w:rPr>
          <w:lang w:val="fr-FR"/>
        </w:rPr>
        <w:t>une interdiction de construire</w:t>
      </w:r>
      <w:r w:rsidRPr="005E37C6">
        <w:rPr>
          <w:lang w:val="fr-FR"/>
        </w:rPr>
        <w:t>.</w:t>
      </w:r>
    </w:p>
    <w:p w:rsidR="00937C85" w:rsidRDefault="009C68C5"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4</w:t>
      </w:r>
      <w:r>
        <w:rPr>
          <w:lang w:val="fr-FR"/>
        </w:rPr>
        <w:fldChar w:fldCharType="end"/>
      </w:r>
      <w:r w:rsidRPr="005E37C6">
        <w:rPr>
          <w:lang w:val="fr-FR"/>
        </w:rPr>
        <w:t xml:space="preserve">.  Le </w:t>
      </w:r>
      <w:r>
        <w:rPr>
          <w:szCs w:val="24"/>
          <w:lang w:val="fr-FR"/>
        </w:rPr>
        <w:t>29 août 2011</w:t>
      </w:r>
      <w:r w:rsidRPr="005E37C6">
        <w:rPr>
          <w:lang w:val="fr-FR"/>
        </w:rPr>
        <w:t>, la requête a été communiquée au Gouvernement.</w:t>
      </w:r>
    </w:p>
    <w:p w:rsidR="009C68C5" w:rsidRPr="005E37C6" w:rsidRDefault="009C68C5" w:rsidP="009C68C5">
      <w:pPr>
        <w:pStyle w:val="ECHRTitle1"/>
        <w:tabs>
          <w:tab w:val="left" w:pos="5387"/>
        </w:tabs>
        <w:rPr>
          <w:lang w:val="fr-FR"/>
        </w:rPr>
      </w:pPr>
      <w:r w:rsidRPr="005E37C6">
        <w:rPr>
          <w:lang w:val="fr-FR"/>
        </w:rPr>
        <w:t>EN FAIT</w:t>
      </w:r>
    </w:p>
    <w:p w:rsidR="009C68C5" w:rsidRPr="005E37C6" w:rsidRDefault="009C68C5" w:rsidP="009C68C5">
      <w:pPr>
        <w:pStyle w:val="ECHRHeading1"/>
        <w:rPr>
          <w:lang w:val="fr-FR"/>
        </w:rPr>
      </w:pPr>
      <w:r w:rsidRPr="005E37C6">
        <w:rPr>
          <w:lang w:val="fr-FR"/>
        </w:rPr>
        <w:t>I.  LES CIRCONSTANCES DE L</w:t>
      </w:r>
      <w:r w:rsidR="00B97D2B">
        <w:rPr>
          <w:lang w:val="fr-FR"/>
        </w:rPr>
        <w:t>’</w:t>
      </w:r>
      <w:r w:rsidRPr="005E37C6">
        <w:rPr>
          <w:lang w:val="fr-FR"/>
        </w:rPr>
        <w:t>ESPÈCE</w:t>
      </w:r>
    </w:p>
    <w:p w:rsidR="009C68C5" w:rsidRPr="005E37C6" w:rsidRDefault="009C68C5"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5</w:t>
      </w:r>
      <w:r>
        <w:rPr>
          <w:lang w:val="fr-FR"/>
        </w:rPr>
        <w:fldChar w:fldCharType="end"/>
      </w:r>
      <w:r w:rsidRPr="005E37C6">
        <w:rPr>
          <w:lang w:val="fr-FR"/>
        </w:rPr>
        <w:t xml:space="preserve">.  Les requérants sont nés </w:t>
      </w:r>
      <w:r w:rsidR="00B60845" w:rsidRPr="00B60845">
        <w:rPr>
          <w:noProof/>
          <w:lang w:val="fr-FR"/>
        </w:rPr>
        <w:t>respectivement</w:t>
      </w:r>
      <w:r w:rsidR="00B60845" w:rsidRPr="00B60845">
        <w:rPr>
          <w:lang w:val="fr-FR"/>
        </w:rPr>
        <w:t xml:space="preserve"> en </w:t>
      </w:r>
      <w:r w:rsidR="00B60845" w:rsidRPr="00B60845">
        <w:rPr>
          <w:noProof/>
          <w:lang w:val="fr-FR"/>
        </w:rPr>
        <w:t>1954, 1963, 1956, 1963 et 1934</w:t>
      </w:r>
      <w:r w:rsidR="00B60845" w:rsidRPr="00B60845">
        <w:rPr>
          <w:lang w:val="fr-FR"/>
        </w:rPr>
        <w:t xml:space="preserve"> et résid</w:t>
      </w:r>
      <w:r w:rsidR="00B60845">
        <w:rPr>
          <w:lang w:val="fr-FR"/>
        </w:rPr>
        <w:t>e</w:t>
      </w:r>
      <w:r w:rsidR="00B60845" w:rsidRPr="00B60845">
        <w:rPr>
          <w:lang w:val="fr-FR"/>
        </w:rPr>
        <w:t xml:space="preserve">nt à </w:t>
      </w:r>
      <w:r w:rsidR="00B60845" w:rsidRPr="00B60845">
        <w:rPr>
          <w:noProof/>
          <w:lang w:val="fr-FR"/>
        </w:rPr>
        <w:t>Rome</w:t>
      </w:r>
      <w:r w:rsidRPr="005E37C6">
        <w:rPr>
          <w:lang w:val="fr-FR"/>
        </w:rPr>
        <w:t>.</w:t>
      </w:r>
    </w:p>
    <w:p w:rsidR="003F06F9" w:rsidRPr="00937C85" w:rsidRDefault="003F06F9" w:rsidP="00937C85">
      <w:pPr>
        <w:pStyle w:val="ECHRHeading2"/>
        <w:rPr>
          <w:lang w:val="fr-FR"/>
        </w:rPr>
      </w:pPr>
      <w:r w:rsidRPr="00937C85">
        <w:rPr>
          <w:lang w:val="fr-FR"/>
        </w:rPr>
        <w:t>A.  Les circonstances de l</w:t>
      </w:r>
      <w:r w:rsidR="00B97D2B">
        <w:rPr>
          <w:lang w:val="fr-FR"/>
        </w:rPr>
        <w:t>’</w:t>
      </w:r>
      <w:r w:rsidRPr="00937C85">
        <w:rPr>
          <w:lang w:val="fr-FR"/>
        </w:rPr>
        <w:t>espèce</w:t>
      </w:r>
    </w:p>
    <w:p w:rsidR="003F06F9" w:rsidRPr="00905EBC"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w:t>
      </w:r>
      <w:r>
        <w:rPr>
          <w:lang w:val="fr-FR"/>
        </w:rPr>
        <w:fldChar w:fldCharType="end"/>
      </w:r>
      <w:r>
        <w:rPr>
          <w:lang w:val="fr-FR"/>
        </w:rPr>
        <w:t>.  </w:t>
      </w:r>
      <w:r w:rsidRPr="00905EBC">
        <w:rPr>
          <w:lang w:val="fr-FR"/>
        </w:rPr>
        <w:t>Les faits de la cause, tels qu</w:t>
      </w:r>
      <w:r w:rsidR="00B97D2B">
        <w:rPr>
          <w:lang w:val="fr-FR"/>
        </w:rPr>
        <w:t>’</w:t>
      </w:r>
      <w:r w:rsidRPr="00905EBC">
        <w:rPr>
          <w:lang w:val="fr-FR"/>
        </w:rPr>
        <w:t>ils ont été exposés par les parties, peuvent se résumer comme suit.</w:t>
      </w:r>
    </w:p>
    <w:p w:rsidR="003F06F9" w:rsidRPr="00184554"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7</w:t>
      </w:r>
      <w:r>
        <w:rPr>
          <w:lang w:val="fr-FR"/>
        </w:rPr>
        <w:fldChar w:fldCharType="end"/>
      </w:r>
      <w:r>
        <w:rPr>
          <w:lang w:val="fr-FR"/>
        </w:rPr>
        <w:t>.  </w:t>
      </w:r>
      <w:r w:rsidRPr="00184554">
        <w:rPr>
          <w:lang w:val="fr-FR"/>
        </w:rPr>
        <w:t>Les requérants sont propriétaires d</w:t>
      </w:r>
      <w:r w:rsidR="00B97D2B">
        <w:rPr>
          <w:lang w:val="fr-FR"/>
        </w:rPr>
        <w:t>’</w:t>
      </w:r>
      <w:r w:rsidRPr="00184554">
        <w:rPr>
          <w:lang w:val="fr-FR"/>
        </w:rPr>
        <w:t>un terrain sis à Santa Marinella (Rome), enregistré au cadastre communal feuille 11, parcelles 8, 9, 489, 490 et 491. La surface globale du terrain est de 97 938 mètres carrés.</w:t>
      </w:r>
    </w:p>
    <w:p w:rsidR="00937C85"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8</w:t>
      </w:r>
      <w:r>
        <w:rPr>
          <w:lang w:val="fr-FR"/>
        </w:rPr>
        <w:fldChar w:fldCharType="end"/>
      </w:r>
      <w:r>
        <w:rPr>
          <w:lang w:val="fr-FR"/>
        </w:rPr>
        <w:t>.  </w:t>
      </w:r>
      <w:r w:rsidRPr="00184554">
        <w:rPr>
          <w:lang w:val="fr-FR"/>
        </w:rPr>
        <w:t>Le 12 juillet 1971, la ville de Santa Marinella adopta un plan général d</w:t>
      </w:r>
      <w:r w:rsidR="00B97D2B">
        <w:rPr>
          <w:lang w:val="fr-FR"/>
        </w:rPr>
        <w:t>’</w:t>
      </w:r>
      <w:r w:rsidRPr="00184554">
        <w:rPr>
          <w:lang w:val="fr-FR"/>
        </w:rPr>
        <w:t>urbanisme (</w:t>
      </w:r>
      <w:r w:rsidRPr="00184554">
        <w:rPr>
          <w:i/>
          <w:lang w:val="fr-FR"/>
        </w:rPr>
        <w:t xml:space="preserve">piano regolatore generale, infra </w:t>
      </w:r>
      <w:r w:rsidRPr="00184554">
        <w:rPr>
          <w:lang w:val="fr-FR"/>
        </w:rPr>
        <w:t>PRG) qui affectait ce terrain à la création d</w:t>
      </w:r>
      <w:r w:rsidR="00B97D2B">
        <w:rPr>
          <w:lang w:val="fr-FR"/>
        </w:rPr>
        <w:t>’</w:t>
      </w:r>
      <w:r w:rsidRPr="00184554">
        <w:rPr>
          <w:lang w:val="fr-FR"/>
        </w:rPr>
        <w:t>un parc public (</w:t>
      </w:r>
      <w:r w:rsidRPr="00184554">
        <w:rPr>
          <w:i/>
          <w:lang w:val="fr-FR"/>
        </w:rPr>
        <w:t>verde</w:t>
      </w:r>
      <w:r w:rsidRPr="00184554">
        <w:rPr>
          <w:i/>
          <w:iCs/>
          <w:lang w:val="fr-FR"/>
        </w:rPr>
        <w:t xml:space="preserve"> pubblico</w:t>
      </w:r>
      <w:r w:rsidRPr="00184554">
        <w:rPr>
          <w:lang w:val="fr-FR"/>
        </w:rPr>
        <w:t>) et, par conséquent, le frappait</w:t>
      </w:r>
    </w:p>
    <w:p w:rsidR="003F06F9" w:rsidRPr="00184554" w:rsidRDefault="003F06F9" w:rsidP="00951091">
      <w:pPr>
        <w:pStyle w:val="ECHRPara"/>
        <w:ind w:firstLine="0"/>
        <w:rPr>
          <w:b/>
          <w:lang w:val="fr-FR"/>
        </w:rPr>
      </w:pPr>
      <w:r w:rsidRPr="00184554">
        <w:rPr>
          <w:lang w:val="fr-FR"/>
        </w:rPr>
        <w:t>d</w:t>
      </w:r>
      <w:r w:rsidR="00B97D2B">
        <w:rPr>
          <w:lang w:val="fr-FR"/>
        </w:rPr>
        <w:t>’</w:t>
      </w:r>
      <w:r w:rsidRPr="00184554">
        <w:rPr>
          <w:lang w:val="fr-FR"/>
        </w:rPr>
        <w:t>une interdiction absolue de construire en vue de son expropriation. Le PRG fut approuvé le 11 février 1975 par la Région Latium</w:t>
      </w:r>
      <w:r>
        <w:rPr>
          <w:lang w:val="fr-FR"/>
        </w:rPr>
        <w:t xml:space="preserve"> et entra en vigueur</w:t>
      </w:r>
      <w:r w:rsidR="00E13F4C">
        <w:rPr>
          <w:lang w:val="fr-FR"/>
        </w:rPr>
        <w:t xml:space="preserve"> à cette date.</w:t>
      </w:r>
    </w:p>
    <w:p w:rsidR="003F06F9" w:rsidRPr="00184554"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9</w:t>
      </w:r>
      <w:r>
        <w:rPr>
          <w:lang w:val="fr-FR"/>
        </w:rPr>
        <w:fldChar w:fldCharType="end"/>
      </w:r>
      <w:r>
        <w:rPr>
          <w:lang w:val="fr-FR"/>
        </w:rPr>
        <w:t>.  </w:t>
      </w:r>
      <w:r w:rsidRPr="00184554">
        <w:rPr>
          <w:lang w:val="fr-FR"/>
        </w:rPr>
        <w:t>Conformément au droit applicable, le permis d</w:t>
      </w:r>
      <w:r w:rsidR="00B97D2B">
        <w:rPr>
          <w:lang w:val="fr-FR"/>
        </w:rPr>
        <w:t>’</w:t>
      </w:r>
      <w:r w:rsidRPr="00184554">
        <w:rPr>
          <w:lang w:val="fr-FR"/>
        </w:rPr>
        <w:t xml:space="preserve">exproprier imposé par le PRG devint caduque en </w:t>
      </w:r>
      <w:r>
        <w:rPr>
          <w:lang w:val="fr-FR"/>
        </w:rPr>
        <w:t xml:space="preserve">février </w:t>
      </w:r>
      <w:r w:rsidRPr="00184554">
        <w:rPr>
          <w:lang w:val="fr-FR"/>
        </w:rPr>
        <w:t>1980</w:t>
      </w:r>
      <w:r w:rsidR="00B60845">
        <w:rPr>
          <w:lang w:val="fr-FR"/>
        </w:rPr>
        <w:t>.</w:t>
      </w:r>
    </w:p>
    <w:p w:rsidR="00937C85"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10</w:t>
      </w:r>
      <w:r>
        <w:rPr>
          <w:lang w:val="fr-FR"/>
        </w:rPr>
        <w:fldChar w:fldCharType="end"/>
      </w:r>
      <w:r>
        <w:rPr>
          <w:lang w:val="fr-FR"/>
        </w:rPr>
        <w:t>.  </w:t>
      </w:r>
      <w:r w:rsidRPr="00184554">
        <w:rPr>
          <w:lang w:val="fr-FR"/>
        </w:rPr>
        <w:t>Malgré l</w:t>
      </w:r>
      <w:r w:rsidR="00B97D2B">
        <w:rPr>
          <w:lang w:val="fr-FR"/>
        </w:rPr>
        <w:t>’</w:t>
      </w:r>
      <w:r w:rsidRPr="00184554">
        <w:rPr>
          <w:lang w:val="fr-FR"/>
        </w:rPr>
        <w:t>expiration dudit permis d</w:t>
      </w:r>
      <w:r w:rsidR="00B97D2B">
        <w:rPr>
          <w:lang w:val="fr-FR"/>
        </w:rPr>
        <w:t>’</w:t>
      </w:r>
      <w:r w:rsidRPr="00184554">
        <w:rPr>
          <w:lang w:val="fr-FR"/>
        </w:rPr>
        <w:t>exproprier et de l</w:t>
      </w:r>
      <w:r w:rsidR="00B97D2B">
        <w:rPr>
          <w:lang w:val="fr-FR"/>
        </w:rPr>
        <w:t>’</w:t>
      </w:r>
      <w:r w:rsidRPr="00184554">
        <w:rPr>
          <w:lang w:val="fr-FR"/>
        </w:rPr>
        <w:t>interdiction de construire y relative, le terrain ne fut pas libre de contrainte. En effet, dans l</w:t>
      </w:r>
      <w:r w:rsidR="00B97D2B">
        <w:rPr>
          <w:lang w:val="fr-FR"/>
        </w:rPr>
        <w:t>’</w:t>
      </w:r>
      <w:r w:rsidRPr="00184554">
        <w:rPr>
          <w:lang w:val="fr-FR"/>
        </w:rPr>
        <w:t xml:space="preserve">attente de la décision de la ville de Santa Marinella quant </w:t>
      </w:r>
      <w:r w:rsidR="00B60845">
        <w:rPr>
          <w:lang w:val="fr-FR"/>
        </w:rPr>
        <w:t xml:space="preserve">à la nouvelle destination urbanistique à attribuer au </w:t>
      </w:r>
      <w:r w:rsidRPr="00184554">
        <w:rPr>
          <w:lang w:val="fr-FR"/>
        </w:rPr>
        <w:t xml:space="preserve">terrain litigieux, celui-ci fut soumis au régime </w:t>
      </w:r>
      <w:r w:rsidR="00E13F4C">
        <w:rPr>
          <w:lang w:val="fr-FR"/>
        </w:rPr>
        <w:t xml:space="preserve">dit </w:t>
      </w:r>
      <w:r w:rsidR="00D47A6A">
        <w:rPr>
          <w:lang w:val="fr-FR"/>
        </w:rPr>
        <w:t>des « zones blanches »</w:t>
      </w:r>
      <w:r w:rsidR="00E13F4C">
        <w:rPr>
          <w:lang w:val="fr-FR"/>
        </w:rPr>
        <w:t>,</w:t>
      </w:r>
      <w:r w:rsidR="00D47A6A">
        <w:rPr>
          <w:lang w:val="fr-FR"/>
        </w:rPr>
        <w:t xml:space="preserve"> </w:t>
      </w:r>
      <w:r w:rsidRPr="00184554">
        <w:rPr>
          <w:lang w:val="fr-FR"/>
        </w:rPr>
        <w:t>prévu par l</w:t>
      </w:r>
      <w:r w:rsidR="00B97D2B">
        <w:rPr>
          <w:lang w:val="fr-FR"/>
        </w:rPr>
        <w:t>’</w:t>
      </w:r>
      <w:r w:rsidRPr="00184554">
        <w:rPr>
          <w:lang w:val="fr-FR"/>
        </w:rPr>
        <w:t>article 4 de la loi n</w:t>
      </w:r>
      <w:r w:rsidRPr="00184554">
        <w:rPr>
          <w:vertAlign w:val="superscript"/>
          <w:lang w:val="fr-FR"/>
        </w:rPr>
        <w:t>o</w:t>
      </w:r>
      <w:r w:rsidRPr="00184554">
        <w:rPr>
          <w:lang w:val="fr-FR"/>
        </w:rPr>
        <w:t xml:space="preserve"> 10 de 1977 </w:t>
      </w:r>
      <w:r w:rsidR="00725754">
        <w:rPr>
          <w:lang w:val="fr-FR"/>
        </w:rPr>
        <w:t xml:space="preserve">et aux interdictions de construire y relatives </w:t>
      </w:r>
      <w:r w:rsidRPr="00184554">
        <w:rPr>
          <w:lang w:val="fr-FR"/>
        </w:rPr>
        <w:t>(</w:t>
      </w:r>
      <w:r w:rsidR="00937C85">
        <w:rPr>
          <w:lang w:val="fr-FR"/>
        </w:rPr>
        <w:t>voir paragraphe 25 ci</w:t>
      </w:r>
      <w:r w:rsidR="00937C85">
        <w:rPr>
          <w:lang w:val="fr-FR"/>
        </w:rPr>
        <w:noBreakHyphen/>
      </w:r>
      <w:r w:rsidR="00725754">
        <w:rPr>
          <w:lang w:val="fr-FR"/>
        </w:rPr>
        <w:t>dessous)</w:t>
      </w:r>
      <w:r w:rsidRPr="00184554">
        <w:rPr>
          <w:lang w:val="fr-FR"/>
        </w:rPr>
        <w:t>.</w:t>
      </w:r>
    </w:p>
    <w:p w:rsidR="005429A4" w:rsidRDefault="003F06F9" w:rsidP="005429A4">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11</w:t>
      </w:r>
      <w:r>
        <w:rPr>
          <w:lang w:val="fr-FR"/>
        </w:rPr>
        <w:fldChar w:fldCharType="end"/>
      </w:r>
      <w:r>
        <w:rPr>
          <w:lang w:val="fr-FR"/>
        </w:rPr>
        <w:t>.  </w:t>
      </w:r>
      <w:r w:rsidRPr="00184554">
        <w:rPr>
          <w:lang w:val="fr-FR"/>
        </w:rPr>
        <w:t>La ville de Santa Marinella n</w:t>
      </w:r>
      <w:r w:rsidR="00B97D2B">
        <w:rPr>
          <w:lang w:val="fr-FR"/>
        </w:rPr>
        <w:t>’</w:t>
      </w:r>
      <w:r w:rsidRPr="00184554">
        <w:rPr>
          <w:lang w:val="fr-FR"/>
        </w:rPr>
        <w:t xml:space="preserve">ayant pas </w:t>
      </w:r>
      <w:r w:rsidR="007610C3">
        <w:rPr>
          <w:lang w:val="fr-FR"/>
        </w:rPr>
        <w:t xml:space="preserve">pris de </w:t>
      </w:r>
      <w:r w:rsidRPr="00184554">
        <w:rPr>
          <w:lang w:val="fr-FR"/>
        </w:rPr>
        <w:t>déci</w:t>
      </w:r>
      <w:r w:rsidR="007610C3">
        <w:rPr>
          <w:lang w:val="fr-FR"/>
        </w:rPr>
        <w:t>sion</w:t>
      </w:r>
      <w:r w:rsidRPr="00184554">
        <w:rPr>
          <w:lang w:val="fr-FR"/>
        </w:rPr>
        <w:t xml:space="preserve"> quant à la nouvelle affectation du terrain, les requérants </w:t>
      </w:r>
      <w:r>
        <w:rPr>
          <w:lang w:val="fr-FR"/>
        </w:rPr>
        <w:t>mirent l</w:t>
      </w:r>
      <w:r w:rsidR="00B97D2B">
        <w:rPr>
          <w:lang w:val="fr-FR"/>
        </w:rPr>
        <w:t>’</w:t>
      </w:r>
      <w:r>
        <w:rPr>
          <w:lang w:val="fr-FR"/>
        </w:rPr>
        <w:t>administration</w:t>
      </w:r>
      <w:r w:rsidR="00B60845">
        <w:rPr>
          <w:lang w:val="fr-FR"/>
        </w:rPr>
        <w:t xml:space="preserve"> </w:t>
      </w:r>
      <w:r w:rsidR="007610C3">
        <w:rPr>
          <w:lang w:val="fr-FR"/>
        </w:rPr>
        <w:t xml:space="preserve">en demeure </w:t>
      </w:r>
      <w:r w:rsidR="00B60845">
        <w:rPr>
          <w:lang w:val="fr-FR"/>
        </w:rPr>
        <w:t xml:space="preserve">et </w:t>
      </w:r>
      <w:r w:rsidRPr="00184554">
        <w:rPr>
          <w:lang w:val="fr-FR"/>
        </w:rPr>
        <w:t>demandèrent à celle-ci de prendre une décision à cet égard afin de mettre fin à l</w:t>
      </w:r>
      <w:r w:rsidR="00B97D2B">
        <w:rPr>
          <w:lang w:val="fr-FR"/>
        </w:rPr>
        <w:t>’</w:t>
      </w:r>
      <w:r w:rsidRPr="00184554">
        <w:rPr>
          <w:lang w:val="fr-FR"/>
        </w:rPr>
        <w:t>incertitude qui régnait quant au sort de leur bien</w:t>
      </w:r>
      <w:r w:rsidR="00D32B9C">
        <w:rPr>
          <w:lang w:val="fr-FR"/>
        </w:rPr>
        <w:t xml:space="preserve"> et </w:t>
      </w:r>
      <w:r w:rsidR="008D1FEB">
        <w:rPr>
          <w:lang w:val="fr-FR"/>
        </w:rPr>
        <w:t xml:space="preserve">de </w:t>
      </w:r>
      <w:r w:rsidR="007610C3">
        <w:rPr>
          <w:lang w:val="fr-FR"/>
        </w:rPr>
        <w:t xml:space="preserve">mettre fin </w:t>
      </w:r>
      <w:r w:rsidR="008D1FEB">
        <w:rPr>
          <w:lang w:val="fr-FR"/>
        </w:rPr>
        <w:t xml:space="preserve">ainsi </w:t>
      </w:r>
      <w:r w:rsidR="007610C3">
        <w:rPr>
          <w:lang w:val="fr-FR"/>
        </w:rPr>
        <w:t xml:space="preserve">au </w:t>
      </w:r>
      <w:r w:rsidR="008D1FEB">
        <w:rPr>
          <w:lang w:val="fr-FR"/>
        </w:rPr>
        <w:t xml:space="preserve">régime des </w:t>
      </w:r>
      <w:r w:rsidR="007610C3">
        <w:rPr>
          <w:lang w:val="fr-FR"/>
        </w:rPr>
        <w:t>« </w:t>
      </w:r>
      <w:r w:rsidR="008D1FEB">
        <w:rPr>
          <w:lang w:val="fr-FR"/>
        </w:rPr>
        <w:t>zones blanches</w:t>
      </w:r>
      <w:r w:rsidR="007610C3">
        <w:rPr>
          <w:lang w:val="fr-FR"/>
        </w:rPr>
        <w:t> ».</w:t>
      </w:r>
    </w:p>
    <w:p w:rsidR="00937C85" w:rsidRDefault="005429A4"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12</w:t>
      </w:r>
      <w:r>
        <w:rPr>
          <w:lang w:val="fr-FR"/>
        </w:rPr>
        <w:fldChar w:fldCharType="end"/>
      </w:r>
      <w:r>
        <w:rPr>
          <w:lang w:val="fr-FR"/>
        </w:rPr>
        <w:t>.  </w:t>
      </w:r>
      <w:r w:rsidR="003F06F9" w:rsidRPr="00184554">
        <w:rPr>
          <w:lang w:val="fr-FR"/>
        </w:rPr>
        <w:t>En l</w:t>
      </w:r>
      <w:r w:rsidR="00B97D2B">
        <w:rPr>
          <w:lang w:val="fr-FR"/>
        </w:rPr>
        <w:t>’</w:t>
      </w:r>
      <w:r w:rsidR="003F06F9" w:rsidRPr="00184554">
        <w:rPr>
          <w:lang w:val="fr-FR"/>
        </w:rPr>
        <w:t>absence de réponse, les requérants saisirent le tribunal administratif régional du Latium (</w:t>
      </w:r>
      <w:r w:rsidR="003F06F9" w:rsidRPr="00184554">
        <w:rPr>
          <w:i/>
          <w:lang w:val="fr-FR"/>
        </w:rPr>
        <w:t>infra</w:t>
      </w:r>
      <w:r w:rsidR="003F06F9" w:rsidRPr="00184554">
        <w:rPr>
          <w:lang w:val="fr-FR"/>
        </w:rPr>
        <w:t xml:space="preserve"> TAR) en date du 28 novembre 2007.</w:t>
      </w:r>
    </w:p>
    <w:p w:rsidR="00A5606B" w:rsidRDefault="00A5606B" w:rsidP="00A5606B">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13</w:t>
      </w:r>
      <w:r>
        <w:rPr>
          <w:lang w:val="fr-FR"/>
        </w:rPr>
        <w:fldChar w:fldCharType="end"/>
      </w:r>
      <w:r>
        <w:rPr>
          <w:lang w:val="fr-FR"/>
        </w:rPr>
        <w:t>.  </w:t>
      </w:r>
      <w:r w:rsidR="00186C2A">
        <w:rPr>
          <w:lang w:val="fr-FR"/>
        </w:rPr>
        <w:t>L</w:t>
      </w:r>
      <w:r>
        <w:rPr>
          <w:lang w:val="fr-FR"/>
        </w:rPr>
        <w:t>e TAR ordonna à la ville de fournir des documents permettant d</w:t>
      </w:r>
      <w:r w:rsidR="00B97D2B">
        <w:rPr>
          <w:lang w:val="fr-FR"/>
        </w:rPr>
        <w:t>’</w:t>
      </w:r>
      <w:r>
        <w:rPr>
          <w:lang w:val="fr-FR"/>
        </w:rPr>
        <w:t>apprécier la situation (décision</w:t>
      </w:r>
      <w:r w:rsidR="00186C2A">
        <w:rPr>
          <w:lang w:val="fr-FR"/>
        </w:rPr>
        <w:t>s</w:t>
      </w:r>
      <w:r>
        <w:rPr>
          <w:lang w:val="fr-FR"/>
        </w:rPr>
        <w:t xml:space="preserve"> 1075/2008</w:t>
      </w:r>
      <w:r w:rsidR="00186C2A">
        <w:rPr>
          <w:lang w:val="fr-FR"/>
        </w:rPr>
        <w:t xml:space="preserve"> et </w:t>
      </w:r>
      <w:r>
        <w:rPr>
          <w:lang w:val="fr-FR"/>
        </w:rPr>
        <w:t>5208/2008</w:t>
      </w:r>
      <w:r w:rsidR="001D7B2E">
        <w:rPr>
          <w:lang w:val="fr-FR"/>
        </w:rPr>
        <w:t xml:space="preserve">). </w:t>
      </w:r>
      <w:r w:rsidR="000E3691">
        <w:rPr>
          <w:lang w:val="fr-FR"/>
        </w:rPr>
        <w:t>Il c</w:t>
      </w:r>
      <w:r w:rsidR="00C54954">
        <w:rPr>
          <w:lang w:val="fr-FR"/>
        </w:rPr>
        <w:t>onstata</w:t>
      </w:r>
      <w:r w:rsidR="000E3691">
        <w:rPr>
          <w:lang w:val="fr-FR"/>
        </w:rPr>
        <w:t xml:space="preserve"> ensuite</w:t>
      </w:r>
      <w:r w:rsidR="00C54954">
        <w:rPr>
          <w:lang w:val="fr-FR"/>
        </w:rPr>
        <w:t xml:space="preserve"> </w:t>
      </w:r>
      <w:r w:rsidR="002E0E2D">
        <w:rPr>
          <w:lang w:val="fr-FR"/>
        </w:rPr>
        <w:t xml:space="preserve">(décision 9109/2008) </w:t>
      </w:r>
      <w:r w:rsidR="00C54954">
        <w:rPr>
          <w:lang w:val="fr-FR"/>
        </w:rPr>
        <w:t>qu</w:t>
      </w:r>
      <w:r w:rsidR="005429A4">
        <w:rPr>
          <w:lang w:val="fr-FR"/>
        </w:rPr>
        <w:t>e</w:t>
      </w:r>
      <w:r w:rsidR="002C7BD3">
        <w:rPr>
          <w:lang w:val="fr-FR"/>
        </w:rPr>
        <w:t>, suite à l</w:t>
      </w:r>
      <w:r w:rsidR="00B97D2B">
        <w:rPr>
          <w:lang w:val="fr-FR"/>
        </w:rPr>
        <w:t>’</w:t>
      </w:r>
      <w:r w:rsidR="002C7BD3">
        <w:rPr>
          <w:lang w:val="fr-FR"/>
        </w:rPr>
        <w:t>expiration du permis d</w:t>
      </w:r>
      <w:r w:rsidR="00B97D2B">
        <w:rPr>
          <w:lang w:val="fr-FR"/>
        </w:rPr>
        <w:t>’</w:t>
      </w:r>
      <w:r w:rsidR="002C7BD3">
        <w:rPr>
          <w:lang w:val="fr-FR"/>
        </w:rPr>
        <w:t xml:space="preserve">exproprier en 1980, </w:t>
      </w:r>
      <w:r w:rsidR="005429A4">
        <w:rPr>
          <w:lang w:val="fr-FR"/>
        </w:rPr>
        <w:t>le terrain litigieux était frappé d</w:t>
      </w:r>
      <w:r w:rsidR="00B97D2B">
        <w:rPr>
          <w:lang w:val="fr-FR"/>
        </w:rPr>
        <w:t>’</w:t>
      </w:r>
      <w:r w:rsidR="002E0E2D">
        <w:rPr>
          <w:lang w:val="fr-FR"/>
        </w:rPr>
        <w:t xml:space="preserve">une </w:t>
      </w:r>
      <w:r w:rsidR="005429A4">
        <w:rPr>
          <w:lang w:val="fr-FR"/>
        </w:rPr>
        <w:t xml:space="preserve">interdiction de construire </w:t>
      </w:r>
      <w:r w:rsidR="00D47A6A">
        <w:rPr>
          <w:lang w:val="fr-FR"/>
        </w:rPr>
        <w:t xml:space="preserve">au sens de la loi </w:t>
      </w:r>
      <w:r w:rsidR="000E3691">
        <w:rPr>
          <w:lang w:val="fr-FR"/>
        </w:rPr>
        <w:t>n</w:t>
      </w:r>
      <w:r w:rsidR="00951091" w:rsidRPr="00951091">
        <w:rPr>
          <w:vertAlign w:val="superscript"/>
          <w:lang w:val="fr-FR"/>
        </w:rPr>
        <w:t>o</w:t>
      </w:r>
      <w:r w:rsidR="000E3691">
        <w:rPr>
          <w:lang w:val="fr-FR"/>
        </w:rPr>
        <w:t xml:space="preserve"> </w:t>
      </w:r>
      <w:r w:rsidR="00D47A6A">
        <w:rPr>
          <w:lang w:val="fr-FR"/>
        </w:rPr>
        <w:t>10</w:t>
      </w:r>
      <w:r w:rsidR="000E3691">
        <w:rPr>
          <w:lang w:val="fr-FR"/>
        </w:rPr>
        <w:t xml:space="preserve"> de </w:t>
      </w:r>
      <w:r w:rsidR="00D47A6A">
        <w:rPr>
          <w:lang w:val="fr-FR"/>
        </w:rPr>
        <w:t xml:space="preserve">1977, </w:t>
      </w:r>
      <w:r w:rsidR="00791BF9">
        <w:rPr>
          <w:lang w:val="fr-FR"/>
        </w:rPr>
        <w:t>et que</w:t>
      </w:r>
      <w:r w:rsidR="00C54954">
        <w:rPr>
          <w:lang w:val="fr-FR"/>
        </w:rPr>
        <w:t xml:space="preserve"> cette situation perdurerait tant que la ville n</w:t>
      </w:r>
      <w:r w:rsidR="000E3691">
        <w:rPr>
          <w:lang w:val="fr-FR"/>
        </w:rPr>
        <w:t xml:space="preserve">e déciderait </w:t>
      </w:r>
      <w:r w:rsidR="00C54954">
        <w:rPr>
          <w:lang w:val="fr-FR"/>
        </w:rPr>
        <w:t xml:space="preserve">pas </w:t>
      </w:r>
      <w:r w:rsidR="004F5EEC">
        <w:rPr>
          <w:lang w:val="fr-FR"/>
        </w:rPr>
        <w:t xml:space="preserve">de la </w:t>
      </w:r>
      <w:r w:rsidR="00C54954">
        <w:rPr>
          <w:lang w:val="fr-FR"/>
        </w:rPr>
        <w:t xml:space="preserve">destination urbanistique </w:t>
      </w:r>
      <w:r w:rsidR="004F5EEC">
        <w:rPr>
          <w:lang w:val="fr-FR"/>
        </w:rPr>
        <w:t>du</w:t>
      </w:r>
      <w:r w:rsidR="00C54954">
        <w:rPr>
          <w:lang w:val="fr-FR"/>
        </w:rPr>
        <w:t xml:space="preserve"> terrain. La situation était certes complexe</w:t>
      </w:r>
      <w:r w:rsidR="004F5EEC">
        <w:rPr>
          <w:lang w:val="fr-FR"/>
        </w:rPr>
        <w:t>,</w:t>
      </w:r>
      <w:r w:rsidR="00C54954">
        <w:rPr>
          <w:lang w:val="fr-FR"/>
        </w:rPr>
        <w:t xml:space="preserve"> mais il incombait à la ville de prendre une décision, sous forme d</w:t>
      </w:r>
      <w:r w:rsidR="00B97D2B">
        <w:rPr>
          <w:lang w:val="fr-FR"/>
        </w:rPr>
        <w:t>’</w:t>
      </w:r>
      <w:r w:rsidR="00791BF9">
        <w:rPr>
          <w:lang w:val="fr-FR"/>
        </w:rPr>
        <w:t>une</w:t>
      </w:r>
      <w:r w:rsidR="00C54954">
        <w:rPr>
          <w:lang w:val="fr-FR"/>
        </w:rPr>
        <w:t xml:space="preserve"> variante partielle ou générale au plan d</w:t>
      </w:r>
      <w:r w:rsidR="00B97D2B">
        <w:rPr>
          <w:lang w:val="fr-FR"/>
        </w:rPr>
        <w:t>’</w:t>
      </w:r>
      <w:r w:rsidR="00C54954">
        <w:rPr>
          <w:lang w:val="fr-FR"/>
        </w:rPr>
        <w:t xml:space="preserve">urbanisme. </w:t>
      </w:r>
      <w:r w:rsidR="00791BF9">
        <w:rPr>
          <w:lang w:val="fr-FR"/>
        </w:rPr>
        <w:t>Par ailleurs, l</w:t>
      </w:r>
      <w:r w:rsidR="000E3691">
        <w:rPr>
          <w:lang w:val="fr-FR"/>
        </w:rPr>
        <w:t>e</w:t>
      </w:r>
      <w:r w:rsidR="00C54954">
        <w:rPr>
          <w:lang w:val="fr-FR"/>
        </w:rPr>
        <w:t xml:space="preserve"> TAR </w:t>
      </w:r>
      <w:r>
        <w:rPr>
          <w:lang w:val="fr-FR"/>
        </w:rPr>
        <w:t>demanda à la ville un rapport détaillé sur les contraintes de paysage concernant le terrain</w:t>
      </w:r>
      <w:r w:rsidR="001D7B2E">
        <w:rPr>
          <w:lang w:val="fr-FR"/>
        </w:rPr>
        <w:t>, compte tenu de ce que celui-ci avait été inclus dans la zone de protection spéciale au sens du décret présidentiel 357/1997 et du programme « Natura 2000 ».</w:t>
      </w:r>
    </w:p>
    <w:p w:rsidR="00937C85"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14</w:t>
      </w:r>
      <w:r>
        <w:rPr>
          <w:lang w:val="fr-FR"/>
        </w:rPr>
        <w:fldChar w:fldCharType="end"/>
      </w:r>
      <w:r>
        <w:rPr>
          <w:lang w:val="fr-FR"/>
        </w:rPr>
        <w:t>.  </w:t>
      </w:r>
      <w:r w:rsidRPr="00184554">
        <w:rPr>
          <w:lang w:val="fr-FR"/>
        </w:rPr>
        <w:t xml:space="preserve">Par une décision du 6 mars 2009, le TAR ordonna à la ville de Santa Marinella de prendre une décision quant au terrain en question. Par ailleurs, il nomma un </w:t>
      </w:r>
      <w:r w:rsidRPr="00184554">
        <w:rPr>
          <w:i/>
          <w:lang w:val="fr-FR"/>
        </w:rPr>
        <w:t>commissaire ad acta</w:t>
      </w:r>
      <w:r w:rsidRPr="00184554">
        <w:rPr>
          <w:lang w:val="fr-FR"/>
        </w:rPr>
        <w:t xml:space="preserve"> (un fonctionnaire de la région) lequel était censé agir au cas où la ville défenderesse ne déciderait pas </w:t>
      </w:r>
      <w:r w:rsidR="00C91D5B">
        <w:rPr>
          <w:lang w:val="fr-FR"/>
        </w:rPr>
        <w:t>dans les 60</w:t>
      </w:r>
      <w:r w:rsidR="00E426F8">
        <w:rPr>
          <w:lang w:val="fr-FR"/>
        </w:rPr>
        <w:t> </w:t>
      </w:r>
      <w:r w:rsidR="00C91D5B">
        <w:rPr>
          <w:lang w:val="fr-FR"/>
        </w:rPr>
        <w:t xml:space="preserve">jours </w:t>
      </w:r>
      <w:r w:rsidRPr="00184554">
        <w:rPr>
          <w:lang w:val="fr-FR"/>
        </w:rPr>
        <w:t>malgré l</w:t>
      </w:r>
      <w:r w:rsidR="00B97D2B">
        <w:rPr>
          <w:lang w:val="fr-FR"/>
        </w:rPr>
        <w:t>’</w:t>
      </w:r>
      <w:r w:rsidRPr="00184554">
        <w:rPr>
          <w:lang w:val="fr-FR"/>
        </w:rPr>
        <w:t>ordre du tribunal.</w:t>
      </w:r>
    </w:p>
    <w:p w:rsidR="00937C85" w:rsidRDefault="00C91D5B"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15</w:t>
      </w:r>
      <w:r>
        <w:rPr>
          <w:lang w:val="fr-FR"/>
        </w:rPr>
        <w:fldChar w:fldCharType="end"/>
      </w:r>
      <w:r>
        <w:rPr>
          <w:lang w:val="fr-FR"/>
        </w:rPr>
        <w:t>.  </w:t>
      </w:r>
      <w:r w:rsidR="001D7B2E">
        <w:rPr>
          <w:lang w:val="fr-FR"/>
        </w:rPr>
        <w:t>Malgré la décision du TAR, la ville de Santa Marinella ne s</w:t>
      </w:r>
      <w:r w:rsidR="00B97D2B">
        <w:rPr>
          <w:lang w:val="fr-FR"/>
        </w:rPr>
        <w:t>’</w:t>
      </w:r>
      <w:r w:rsidR="001D7B2E">
        <w:rPr>
          <w:lang w:val="fr-FR"/>
        </w:rPr>
        <w:t>exécuta pas.</w:t>
      </w:r>
    </w:p>
    <w:p w:rsidR="00AB0B35" w:rsidRDefault="001D7B2E"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16</w:t>
      </w:r>
      <w:r>
        <w:rPr>
          <w:lang w:val="fr-FR"/>
        </w:rPr>
        <w:fldChar w:fldCharType="end"/>
      </w:r>
      <w:r>
        <w:rPr>
          <w:lang w:val="fr-FR"/>
        </w:rPr>
        <w:t>.  </w:t>
      </w:r>
      <w:r w:rsidR="00BA532B">
        <w:rPr>
          <w:lang w:val="fr-FR"/>
        </w:rPr>
        <w:t xml:space="preserve">Par décision </w:t>
      </w:r>
      <w:r w:rsidR="003F06F9" w:rsidRPr="00BA532B">
        <w:rPr>
          <w:lang w:val="fr-FR"/>
        </w:rPr>
        <w:t>989/2011</w:t>
      </w:r>
      <w:r w:rsidR="00BA532B">
        <w:rPr>
          <w:lang w:val="fr-FR"/>
        </w:rPr>
        <w:t xml:space="preserve">, le TAR ordonna au </w:t>
      </w:r>
      <w:r w:rsidR="00BA532B" w:rsidRPr="00BA532B">
        <w:rPr>
          <w:i/>
          <w:lang w:val="fr-FR"/>
        </w:rPr>
        <w:t>commissaire ad act</w:t>
      </w:r>
      <w:r w:rsidR="00BA532B">
        <w:rPr>
          <w:i/>
          <w:lang w:val="fr-FR"/>
        </w:rPr>
        <w:t>a</w:t>
      </w:r>
      <w:r w:rsidR="00BA532B">
        <w:rPr>
          <w:lang w:val="fr-FR"/>
        </w:rPr>
        <w:t xml:space="preserve"> de prendre une décision à la place de ville.</w:t>
      </w:r>
      <w:r w:rsidR="00415850">
        <w:rPr>
          <w:lang w:val="fr-FR"/>
        </w:rPr>
        <w:t xml:space="preserve"> </w:t>
      </w:r>
      <w:r w:rsidR="00AB0B35">
        <w:rPr>
          <w:lang w:val="fr-FR"/>
        </w:rPr>
        <w:t>Le tribunal rappela que,</w:t>
      </w:r>
      <w:r>
        <w:rPr>
          <w:lang w:val="fr-FR"/>
        </w:rPr>
        <w:t xml:space="preserve"> </w:t>
      </w:r>
      <w:r w:rsidR="00415850">
        <w:rPr>
          <w:lang w:val="fr-FR"/>
        </w:rPr>
        <w:t>suite à l</w:t>
      </w:r>
      <w:r w:rsidR="00B97D2B">
        <w:rPr>
          <w:lang w:val="fr-FR"/>
        </w:rPr>
        <w:t>’</w:t>
      </w:r>
      <w:r w:rsidR="00415850">
        <w:rPr>
          <w:lang w:val="fr-FR"/>
        </w:rPr>
        <w:t>expiration du permis d</w:t>
      </w:r>
      <w:r w:rsidR="00B97D2B">
        <w:rPr>
          <w:lang w:val="fr-FR"/>
        </w:rPr>
        <w:t>’</w:t>
      </w:r>
      <w:r w:rsidR="00415850">
        <w:rPr>
          <w:lang w:val="fr-FR"/>
        </w:rPr>
        <w:t>exproprier, et en attendant la décision de l</w:t>
      </w:r>
      <w:r w:rsidR="00B97D2B">
        <w:rPr>
          <w:lang w:val="fr-FR"/>
        </w:rPr>
        <w:t>’</w:t>
      </w:r>
      <w:r w:rsidR="00415850">
        <w:rPr>
          <w:lang w:val="fr-FR"/>
        </w:rPr>
        <w:t xml:space="preserve">administration, le terrain des requérants était une </w:t>
      </w:r>
      <w:r>
        <w:rPr>
          <w:lang w:val="fr-FR"/>
        </w:rPr>
        <w:t>« </w:t>
      </w:r>
      <w:r w:rsidR="00415850">
        <w:rPr>
          <w:lang w:val="fr-FR"/>
        </w:rPr>
        <w:t>zone blanche</w:t>
      </w:r>
      <w:r>
        <w:rPr>
          <w:lang w:val="fr-FR"/>
        </w:rPr>
        <w:t xml:space="preserve"> » affectée par la </w:t>
      </w:r>
      <w:r w:rsidR="00415850">
        <w:rPr>
          <w:lang w:val="fr-FR"/>
        </w:rPr>
        <w:t xml:space="preserve">loi </w:t>
      </w:r>
      <w:r w:rsidR="000E3691">
        <w:rPr>
          <w:lang w:val="fr-FR"/>
        </w:rPr>
        <w:t>n</w:t>
      </w:r>
      <w:r w:rsidR="00951091" w:rsidRPr="00951091">
        <w:rPr>
          <w:vertAlign w:val="superscript"/>
          <w:lang w:val="fr-FR"/>
        </w:rPr>
        <w:t>o</w:t>
      </w:r>
      <w:r w:rsidR="000E3691">
        <w:rPr>
          <w:lang w:val="fr-FR"/>
        </w:rPr>
        <w:t xml:space="preserve"> </w:t>
      </w:r>
      <w:r w:rsidR="00415850">
        <w:rPr>
          <w:lang w:val="fr-FR"/>
        </w:rPr>
        <w:t>10</w:t>
      </w:r>
      <w:r w:rsidR="000E3691">
        <w:rPr>
          <w:lang w:val="fr-FR"/>
        </w:rPr>
        <w:t xml:space="preserve"> de </w:t>
      </w:r>
      <w:r w:rsidR="00415850">
        <w:rPr>
          <w:lang w:val="fr-FR"/>
        </w:rPr>
        <w:t>1977</w:t>
      </w:r>
      <w:r w:rsidR="00AB0B35">
        <w:rPr>
          <w:lang w:val="fr-FR"/>
        </w:rPr>
        <w:t xml:space="preserve"> ; </w:t>
      </w:r>
      <w:r w:rsidR="000E3691">
        <w:rPr>
          <w:lang w:val="fr-FR"/>
        </w:rPr>
        <w:t xml:space="preserve">et que </w:t>
      </w:r>
      <w:r w:rsidR="00AB0B35">
        <w:rPr>
          <w:lang w:val="fr-FR"/>
        </w:rPr>
        <w:t>les contraintes découlant de cette loi n</w:t>
      </w:r>
      <w:r w:rsidR="00B97D2B">
        <w:rPr>
          <w:lang w:val="fr-FR"/>
        </w:rPr>
        <w:t>’</w:t>
      </w:r>
      <w:r w:rsidR="00AB0B35">
        <w:rPr>
          <w:lang w:val="fr-FR"/>
        </w:rPr>
        <w:t>étaient pas assimilées, par la jurisprudence, à celles découlant d</w:t>
      </w:r>
      <w:r w:rsidR="00B97D2B">
        <w:rPr>
          <w:lang w:val="fr-FR"/>
        </w:rPr>
        <w:t>’</w:t>
      </w:r>
      <w:r w:rsidR="00AB0B35">
        <w:rPr>
          <w:lang w:val="fr-FR"/>
        </w:rPr>
        <w:t>un permis d</w:t>
      </w:r>
      <w:r w:rsidR="00B97D2B">
        <w:rPr>
          <w:lang w:val="fr-FR"/>
        </w:rPr>
        <w:t>’</w:t>
      </w:r>
      <w:r w:rsidR="00AB0B35">
        <w:rPr>
          <w:lang w:val="fr-FR"/>
        </w:rPr>
        <w:t>exproprier de sorte qu</w:t>
      </w:r>
      <w:r w:rsidR="00B97D2B">
        <w:rPr>
          <w:lang w:val="fr-FR"/>
        </w:rPr>
        <w:t>’</w:t>
      </w:r>
      <w:r w:rsidR="00AB0B35">
        <w:rPr>
          <w:lang w:val="fr-FR"/>
        </w:rPr>
        <w:t>elles n</w:t>
      </w:r>
      <w:r w:rsidR="00B97D2B">
        <w:rPr>
          <w:lang w:val="fr-FR"/>
        </w:rPr>
        <w:t>’</w:t>
      </w:r>
      <w:r w:rsidR="00AB0B35">
        <w:rPr>
          <w:lang w:val="fr-FR"/>
        </w:rPr>
        <w:t xml:space="preserve">étaient pas indemnisables. </w:t>
      </w:r>
      <w:r>
        <w:rPr>
          <w:lang w:val="fr-FR"/>
        </w:rPr>
        <w:t xml:space="preserve">Il </w:t>
      </w:r>
      <w:r w:rsidR="00AB0B35">
        <w:rPr>
          <w:lang w:val="fr-FR"/>
        </w:rPr>
        <w:t>s</w:t>
      </w:r>
      <w:r w:rsidR="00B97D2B">
        <w:rPr>
          <w:lang w:val="fr-FR"/>
        </w:rPr>
        <w:t>’</w:t>
      </w:r>
      <w:r>
        <w:rPr>
          <w:lang w:val="fr-FR"/>
        </w:rPr>
        <w:t>en</w:t>
      </w:r>
      <w:r w:rsidR="00AB0B35">
        <w:rPr>
          <w:lang w:val="fr-FR"/>
        </w:rPr>
        <w:t>suivait que l</w:t>
      </w:r>
      <w:r w:rsidR="00B97D2B">
        <w:rPr>
          <w:lang w:val="fr-FR"/>
        </w:rPr>
        <w:t>’</w:t>
      </w:r>
      <w:r>
        <w:rPr>
          <w:lang w:val="fr-FR"/>
        </w:rPr>
        <w:t>inconstructibilité</w:t>
      </w:r>
      <w:r w:rsidR="00415850">
        <w:rPr>
          <w:lang w:val="fr-FR"/>
        </w:rPr>
        <w:t xml:space="preserve"> </w:t>
      </w:r>
      <w:r>
        <w:rPr>
          <w:lang w:val="fr-FR"/>
        </w:rPr>
        <w:t xml:space="preserve">substantielle </w:t>
      </w:r>
      <w:r w:rsidR="00AB0B35">
        <w:rPr>
          <w:lang w:val="fr-FR"/>
        </w:rPr>
        <w:t xml:space="preserve">du terrain </w:t>
      </w:r>
      <w:r w:rsidR="00415850">
        <w:rPr>
          <w:lang w:val="fr-FR"/>
        </w:rPr>
        <w:t>perdurait bien au-delà du délai de cinq ans que la Cour constitutionnelle avait estimé</w:t>
      </w:r>
      <w:r w:rsidR="00AB0B35">
        <w:rPr>
          <w:lang w:val="fr-FR"/>
        </w:rPr>
        <w:t xml:space="preserve">, dans sa jurisprudence, </w:t>
      </w:r>
      <w:r w:rsidR="00415850">
        <w:rPr>
          <w:lang w:val="fr-FR"/>
        </w:rPr>
        <w:t xml:space="preserve">être le plus long délai tolérable. </w:t>
      </w:r>
      <w:r>
        <w:rPr>
          <w:lang w:val="fr-FR"/>
        </w:rPr>
        <w:t xml:space="preserve">Il fallait </w:t>
      </w:r>
      <w:r w:rsidR="00AB0B35">
        <w:rPr>
          <w:lang w:val="fr-FR"/>
        </w:rPr>
        <w:t xml:space="preserve">donc </w:t>
      </w:r>
      <w:r>
        <w:rPr>
          <w:lang w:val="fr-FR"/>
        </w:rPr>
        <w:t>qu</w:t>
      </w:r>
      <w:r w:rsidR="00B97D2B">
        <w:rPr>
          <w:lang w:val="fr-FR"/>
        </w:rPr>
        <w:t>’</w:t>
      </w:r>
      <w:r>
        <w:rPr>
          <w:lang w:val="fr-FR"/>
        </w:rPr>
        <w:t>un permis d</w:t>
      </w:r>
      <w:r w:rsidR="00B97D2B">
        <w:rPr>
          <w:lang w:val="fr-FR"/>
        </w:rPr>
        <w:t>’</w:t>
      </w:r>
      <w:r>
        <w:rPr>
          <w:lang w:val="fr-FR"/>
        </w:rPr>
        <w:t xml:space="preserve">exproprier soit </w:t>
      </w:r>
      <w:r w:rsidR="00791BF9">
        <w:rPr>
          <w:lang w:val="fr-FR"/>
        </w:rPr>
        <w:t>renouvelé,</w:t>
      </w:r>
      <w:r>
        <w:rPr>
          <w:lang w:val="fr-FR"/>
        </w:rPr>
        <w:t xml:space="preserve"> car</w:t>
      </w:r>
      <w:r w:rsidR="00762784">
        <w:rPr>
          <w:lang w:val="fr-FR"/>
        </w:rPr>
        <w:t xml:space="preserve"> c</w:t>
      </w:r>
      <w:r w:rsidR="00B97D2B">
        <w:rPr>
          <w:lang w:val="fr-FR"/>
        </w:rPr>
        <w:t>’</w:t>
      </w:r>
      <w:r w:rsidR="00762784">
        <w:rPr>
          <w:lang w:val="fr-FR"/>
        </w:rPr>
        <w:t>est</w:t>
      </w:r>
      <w:r>
        <w:rPr>
          <w:lang w:val="fr-FR"/>
        </w:rPr>
        <w:t xml:space="preserve"> </w:t>
      </w:r>
      <w:r w:rsidR="00415850">
        <w:rPr>
          <w:lang w:val="fr-FR"/>
        </w:rPr>
        <w:t>seulement après l</w:t>
      </w:r>
      <w:r w:rsidR="001F5C85">
        <w:rPr>
          <w:lang w:val="fr-FR"/>
        </w:rPr>
        <w:t xml:space="preserve">a réitération </w:t>
      </w:r>
      <w:r w:rsidR="00AB0B35">
        <w:rPr>
          <w:lang w:val="fr-FR"/>
        </w:rPr>
        <w:t>effecti</w:t>
      </w:r>
      <w:r w:rsidR="001F5C85">
        <w:rPr>
          <w:lang w:val="fr-FR"/>
        </w:rPr>
        <w:t>ve</w:t>
      </w:r>
      <w:r w:rsidR="00AB0B35">
        <w:rPr>
          <w:lang w:val="fr-FR"/>
        </w:rPr>
        <w:t xml:space="preserve"> de ce</w:t>
      </w:r>
      <w:r w:rsidR="00791BF9">
        <w:rPr>
          <w:lang w:val="fr-FR"/>
        </w:rPr>
        <w:t xml:space="preserve"> dernier</w:t>
      </w:r>
      <w:r w:rsidR="00AB0B35">
        <w:rPr>
          <w:lang w:val="fr-FR"/>
        </w:rPr>
        <w:t xml:space="preserve"> </w:t>
      </w:r>
      <w:r w:rsidR="00762784">
        <w:rPr>
          <w:lang w:val="fr-FR"/>
        </w:rPr>
        <w:t xml:space="preserve">que </w:t>
      </w:r>
      <w:r w:rsidR="00415850">
        <w:rPr>
          <w:lang w:val="fr-FR"/>
        </w:rPr>
        <w:t>le droit à indemnisation des requérants</w:t>
      </w:r>
      <w:r w:rsidR="001C5A17">
        <w:rPr>
          <w:lang w:val="fr-FR"/>
        </w:rPr>
        <w:t xml:space="preserve"> </w:t>
      </w:r>
      <w:r w:rsidR="00791BF9">
        <w:rPr>
          <w:lang w:val="fr-FR"/>
        </w:rPr>
        <w:t xml:space="preserve">pouvait naître </w:t>
      </w:r>
      <w:r w:rsidR="001C5A17">
        <w:rPr>
          <w:lang w:val="fr-FR"/>
        </w:rPr>
        <w:t>(Cour de cassation, Sec. I, arrêt n</w:t>
      </w:r>
      <w:r w:rsidR="00951091" w:rsidRPr="00951091">
        <w:rPr>
          <w:vertAlign w:val="superscript"/>
          <w:lang w:val="fr-FR"/>
        </w:rPr>
        <w:t>o</w:t>
      </w:r>
      <w:r w:rsidR="001C5A17">
        <w:rPr>
          <w:lang w:val="fr-FR"/>
        </w:rPr>
        <w:t xml:space="preserve"> 1754 du 26 janvier 2007).</w:t>
      </w:r>
      <w:r w:rsidR="00AB0B35">
        <w:rPr>
          <w:lang w:val="fr-FR"/>
        </w:rPr>
        <w:t xml:space="preserve"> S</w:t>
      </w:r>
      <w:r w:rsidR="00B97D2B">
        <w:rPr>
          <w:lang w:val="fr-FR"/>
        </w:rPr>
        <w:t>’</w:t>
      </w:r>
      <w:r w:rsidR="00AB0B35">
        <w:rPr>
          <w:lang w:val="fr-FR"/>
        </w:rPr>
        <w:t>agissant, p</w:t>
      </w:r>
      <w:r w:rsidR="00415850">
        <w:rPr>
          <w:lang w:val="fr-FR"/>
        </w:rPr>
        <w:t xml:space="preserve">ar ailleurs, </w:t>
      </w:r>
      <w:r w:rsidR="00AB0B35">
        <w:rPr>
          <w:lang w:val="fr-FR"/>
        </w:rPr>
        <w:t>de l</w:t>
      </w:r>
      <w:r w:rsidR="00B97D2B">
        <w:rPr>
          <w:lang w:val="fr-FR"/>
        </w:rPr>
        <w:t>’</w:t>
      </w:r>
      <w:r w:rsidR="00AB0B35">
        <w:rPr>
          <w:lang w:val="fr-FR"/>
        </w:rPr>
        <w:t>existence d</w:t>
      </w:r>
      <w:r w:rsidR="00B97D2B">
        <w:rPr>
          <w:lang w:val="fr-FR"/>
        </w:rPr>
        <w:t>’</w:t>
      </w:r>
      <w:r w:rsidR="00AB0B35">
        <w:rPr>
          <w:lang w:val="fr-FR"/>
        </w:rPr>
        <w:t xml:space="preserve">autres </w:t>
      </w:r>
      <w:r w:rsidR="006E59F7">
        <w:rPr>
          <w:lang w:val="fr-FR"/>
        </w:rPr>
        <w:t>mesures</w:t>
      </w:r>
      <w:r w:rsidR="00791BF9">
        <w:rPr>
          <w:lang w:val="fr-FR"/>
        </w:rPr>
        <w:t xml:space="preserve"> frappant le terrain</w:t>
      </w:r>
      <w:r w:rsidR="00AB0B35">
        <w:rPr>
          <w:lang w:val="fr-FR"/>
        </w:rPr>
        <w:t xml:space="preserve">, le TAR constata que </w:t>
      </w:r>
      <w:r w:rsidR="00415850">
        <w:rPr>
          <w:lang w:val="fr-FR"/>
        </w:rPr>
        <w:t xml:space="preserve">le plan </w:t>
      </w:r>
      <w:r w:rsidR="00AB0B35">
        <w:rPr>
          <w:lang w:val="fr-FR"/>
        </w:rPr>
        <w:t xml:space="preserve">régional </w:t>
      </w:r>
      <w:r w:rsidR="006E59F7">
        <w:rPr>
          <w:lang w:val="fr-FR"/>
        </w:rPr>
        <w:t xml:space="preserve">relatif au </w:t>
      </w:r>
      <w:r w:rsidR="00AB0B35">
        <w:rPr>
          <w:lang w:val="fr-FR"/>
        </w:rPr>
        <w:t>territoire (</w:t>
      </w:r>
      <w:r w:rsidR="00AB0B35" w:rsidRPr="006E59F7">
        <w:rPr>
          <w:i/>
          <w:lang w:val="fr-FR"/>
        </w:rPr>
        <w:t>piano territoriale</w:t>
      </w:r>
      <w:r w:rsidR="00AB0B35">
        <w:rPr>
          <w:lang w:val="fr-FR"/>
        </w:rPr>
        <w:t>) n</w:t>
      </w:r>
      <w:r w:rsidR="00B97D2B">
        <w:rPr>
          <w:lang w:val="fr-FR"/>
        </w:rPr>
        <w:t>’</w:t>
      </w:r>
      <w:r w:rsidR="00AB0B35">
        <w:rPr>
          <w:lang w:val="fr-FR"/>
        </w:rPr>
        <w:t xml:space="preserve">avait pas été suivi des réglementions nécessaires, de sorte que la constructibilité </w:t>
      </w:r>
      <w:r w:rsidR="00791BF9">
        <w:rPr>
          <w:lang w:val="fr-FR"/>
        </w:rPr>
        <w:t xml:space="preserve">éventuelle </w:t>
      </w:r>
      <w:r w:rsidR="00AB0B35">
        <w:rPr>
          <w:lang w:val="fr-FR"/>
        </w:rPr>
        <w:t>du terrain litigieux n</w:t>
      </w:r>
      <w:r w:rsidR="00B97D2B">
        <w:rPr>
          <w:lang w:val="fr-FR"/>
        </w:rPr>
        <w:t>’</w:t>
      </w:r>
      <w:r w:rsidR="00AB0B35">
        <w:rPr>
          <w:lang w:val="fr-FR"/>
        </w:rPr>
        <w:t xml:space="preserve">était pas </w:t>
      </w:r>
      <w:r w:rsidR="00791BF9">
        <w:rPr>
          <w:lang w:val="fr-FR"/>
        </w:rPr>
        <w:t xml:space="preserve">annulée </w:t>
      </w:r>
      <w:r w:rsidR="00AB0B35">
        <w:rPr>
          <w:lang w:val="fr-FR"/>
        </w:rPr>
        <w:t>par ledit plan.</w:t>
      </w:r>
    </w:p>
    <w:p w:rsidR="00937C85" w:rsidRDefault="00571B44" w:rsidP="00035C28">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17</w:t>
      </w:r>
      <w:r>
        <w:rPr>
          <w:lang w:val="fr-FR"/>
        </w:rPr>
        <w:fldChar w:fldCharType="end"/>
      </w:r>
      <w:r>
        <w:rPr>
          <w:lang w:val="fr-FR"/>
        </w:rPr>
        <w:t>.  </w:t>
      </w:r>
      <w:r w:rsidR="00EB2B3C">
        <w:rPr>
          <w:lang w:val="fr-FR"/>
        </w:rPr>
        <w:t xml:space="preserve">Le 15 juin 2011, le commissaire </w:t>
      </w:r>
      <w:r w:rsidR="00772B6B" w:rsidRPr="00772B6B">
        <w:rPr>
          <w:i/>
          <w:lang w:val="fr-FR"/>
        </w:rPr>
        <w:t>ad act</w:t>
      </w:r>
      <w:r w:rsidR="00772B6B">
        <w:rPr>
          <w:i/>
          <w:lang w:val="fr-FR"/>
        </w:rPr>
        <w:t>a</w:t>
      </w:r>
      <w:r w:rsidR="00772B6B">
        <w:rPr>
          <w:lang w:val="fr-FR"/>
        </w:rPr>
        <w:t xml:space="preserve"> </w:t>
      </w:r>
      <w:r w:rsidR="00EB2B3C">
        <w:rPr>
          <w:lang w:val="fr-FR"/>
        </w:rPr>
        <w:t xml:space="preserve">prit sa décision et </w:t>
      </w:r>
      <w:r w:rsidR="00791BF9">
        <w:rPr>
          <w:lang w:val="fr-FR"/>
        </w:rPr>
        <w:t>renouvela</w:t>
      </w:r>
      <w:r w:rsidR="00EB2B3C">
        <w:rPr>
          <w:lang w:val="fr-FR"/>
        </w:rPr>
        <w:t xml:space="preserve"> le permis d</w:t>
      </w:r>
      <w:r w:rsidR="00B97D2B">
        <w:rPr>
          <w:lang w:val="fr-FR"/>
        </w:rPr>
        <w:t>’</w:t>
      </w:r>
      <w:r w:rsidR="00EB2B3C">
        <w:rPr>
          <w:lang w:val="fr-FR"/>
        </w:rPr>
        <w:t xml:space="preserve">exproprier sur tout le terrain des requérants, destinant celui-ci à </w:t>
      </w:r>
      <w:r w:rsidR="005F7B45">
        <w:rPr>
          <w:lang w:val="fr-FR"/>
        </w:rPr>
        <w:t xml:space="preserve">un parc </w:t>
      </w:r>
      <w:r w:rsidR="00EB2B3C">
        <w:rPr>
          <w:lang w:val="fr-FR"/>
        </w:rPr>
        <w:t>public</w:t>
      </w:r>
      <w:r w:rsidR="005F7B45">
        <w:rPr>
          <w:lang w:val="fr-FR"/>
        </w:rPr>
        <w:t xml:space="preserve"> (</w:t>
      </w:r>
      <w:r w:rsidR="005F7B45" w:rsidRPr="005F7B45">
        <w:rPr>
          <w:i/>
          <w:lang w:val="fr-FR"/>
        </w:rPr>
        <w:t>verde pubblico</w:t>
      </w:r>
      <w:r w:rsidR="005F7B45">
        <w:rPr>
          <w:lang w:val="fr-FR"/>
        </w:rPr>
        <w:t>)</w:t>
      </w:r>
      <w:r w:rsidR="00EB2B3C">
        <w:rPr>
          <w:lang w:val="fr-FR"/>
        </w:rPr>
        <w:t xml:space="preserve">. </w:t>
      </w:r>
      <w:r w:rsidR="00035C28">
        <w:rPr>
          <w:lang w:val="fr-FR"/>
        </w:rPr>
        <w:t>Il ordonna la publication de la décision et chargea le bureau de la planification du territoire d</w:t>
      </w:r>
      <w:r w:rsidR="00B97D2B">
        <w:rPr>
          <w:lang w:val="fr-FR"/>
        </w:rPr>
        <w:t>’</w:t>
      </w:r>
      <w:r w:rsidR="00035C28">
        <w:rPr>
          <w:lang w:val="fr-FR"/>
        </w:rPr>
        <w:t xml:space="preserve">adopter les mesures et </w:t>
      </w:r>
      <w:r w:rsidR="00584727">
        <w:rPr>
          <w:lang w:val="fr-FR"/>
        </w:rPr>
        <w:t xml:space="preserve">les </w:t>
      </w:r>
      <w:r w:rsidR="00035C28">
        <w:rPr>
          <w:lang w:val="fr-FR"/>
        </w:rPr>
        <w:t xml:space="preserve">décisions </w:t>
      </w:r>
      <w:r w:rsidR="00584727">
        <w:rPr>
          <w:lang w:val="fr-FR"/>
        </w:rPr>
        <w:t xml:space="preserve">nécessaires </w:t>
      </w:r>
      <w:r w:rsidR="00035C28">
        <w:rPr>
          <w:lang w:val="fr-FR"/>
        </w:rPr>
        <w:t>pour mettre à exécution cette décision. Par ailleurs, il demanda à la ville de chiffrer l</w:t>
      </w:r>
      <w:r w:rsidR="00B97D2B">
        <w:rPr>
          <w:lang w:val="fr-FR"/>
        </w:rPr>
        <w:t>’</w:t>
      </w:r>
      <w:r w:rsidR="00035C28">
        <w:rPr>
          <w:lang w:val="fr-FR"/>
        </w:rPr>
        <w:t>indemnisation à laquelle les requérants avaient droit à la suite de sa décision de r</w:t>
      </w:r>
      <w:r w:rsidR="00791BF9">
        <w:rPr>
          <w:lang w:val="fr-FR"/>
        </w:rPr>
        <w:t>enouveler</w:t>
      </w:r>
      <w:r w:rsidR="00035C28">
        <w:rPr>
          <w:lang w:val="fr-FR"/>
        </w:rPr>
        <w:t xml:space="preserve"> le permis d</w:t>
      </w:r>
      <w:r w:rsidR="00B97D2B">
        <w:rPr>
          <w:lang w:val="fr-FR"/>
        </w:rPr>
        <w:t>’</w:t>
      </w:r>
      <w:r w:rsidR="00035C28">
        <w:rPr>
          <w:lang w:val="fr-FR"/>
        </w:rPr>
        <w:t>exproprier.</w:t>
      </w:r>
    </w:p>
    <w:p w:rsidR="003F06F9" w:rsidRDefault="00EB2B3C" w:rsidP="003F06F9">
      <w:pPr>
        <w:pStyle w:val="ECHRPara"/>
        <w:rPr>
          <w:lang w:val="fr-FR"/>
        </w:rPr>
      </w:pPr>
      <w:r>
        <w:rPr>
          <w:lang w:val="fr-FR"/>
        </w:rPr>
        <w:t xml:space="preserve">Pour parvenir à </w:t>
      </w:r>
      <w:r w:rsidR="00035C28">
        <w:rPr>
          <w:lang w:val="fr-FR"/>
        </w:rPr>
        <w:t>sa</w:t>
      </w:r>
      <w:r>
        <w:rPr>
          <w:lang w:val="fr-FR"/>
        </w:rPr>
        <w:t xml:space="preserve"> décision, le commissaire prit en compte les éléments suivants</w:t>
      </w:r>
      <w:r w:rsidR="00BA5D92">
        <w:rPr>
          <w:lang w:val="fr-FR"/>
        </w:rPr>
        <w:t> </w:t>
      </w:r>
      <w:r>
        <w:rPr>
          <w:lang w:val="fr-FR"/>
        </w:rPr>
        <w:t>:</w:t>
      </w:r>
    </w:p>
    <w:p w:rsidR="00A613BA" w:rsidRDefault="00BA5D92" w:rsidP="003F06F9">
      <w:pPr>
        <w:pStyle w:val="ECHRPara"/>
        <w:rPr>
          <w:lang w:val="fr-FR"/>
        </w:rPr>
      </w:pPr>
      <w:r>
        <w:rPr>
          <w:lang w:val="fr-FR"/>
        </w:rPr>
        <w:t>- </w:t>
      </w:r>
      <w:r w:rsidR="00A613BA">
        <w:rPr>
          <w:lang w:val="fr-FR"/>
        </w:rPr>
        <w:t>t</w:t>
      </w:r>
      <w:r w:rsidR="003F06F9">
        <w:rPr>
          <w:lang w:val="fr-FR"/>
        </w:rPr>
        <w:t>outes les parcelles appartenant aux requérants, dont la surface globale est de 97 938 mètres carrés</w:t>
      </w:r>
      <w:r w:rsidR="00A613BA">
        <w:rPr>
          <w:lang w:val="fr-FR"/>
        </w:rPr>
        <w:t>, avai</w:t>
      </w:r>
      <w:r w:rsidR="00E938F6">
        <w:rPr>
          <w:lang w:val="fr-FR"/>
        </w:rPr>
        <w:t>en</w:t>
      </w:r>
      <w:r w:rsidR="00A613BA">
        <w:rPr>
          <w:lang w:val="fr-FR"/>
        </w:rPr>
        <w:t xml:space="preserve">t été </w:t>
      </w:r>
      <w:r w:rsidR="00F34F6D">
        <w:rPr>
          <w:lang w:val="fr-FR"/>
        </w:rPr>
        <w:t>destiné</w:t>
      </w:r>
      <w:r w:rsidR="00E938F6">
        <w:rPr>
          <w:lang w:val="fr-FR"/>
        </w:rPr>
        <w:t>e</w:t>
      </w:r>
      <w:r w:rsidR="00F34F6D">
        <w:rPr>
          <w:lang w:val="fr-FR"/>
        </w:rPr>
        <w:t>s</w:t>
      </w:r>
      <w:r w:rsidR="00A613BA">
        <w:rPr>
          <w:lang w:val="fr-FR"/>
        </w:rPr>
        <w:t xml:space="preserve"> par le PRG (</w:t>
      </w:r>
      <w:r w:rsidR="00584727">
        <w:rPr>
          <w:lang w:val="fr-FR"/>
        </w:rPr>
        <w:t>adopté par la ville</w:t>
      </w:r>
      <w:r w:rsidR="00937C85">
        <w:rPr>
          <w:lang w:val="fr-FR"/>
        </w:rPr>
        <w:t xml:space="preserve"> </w:t>
      </w:r>
      <w:r w:rsidR="00A613BA">
        <w:rPr>
          <w:lang w:val="fr-FR"/>
        </w:rPr>
        <w:t>le 12 juillet 1971 et approuvé</w:t>
      </w:r>
      <w:r w:rsidR="003F06F9">
        <w:rPr>
          <w:lang w:val="fr-FR"/>
        </w:rPr>
        <w:t xml:space="preserve"> par la région le 11 février 1975</w:t>
      </w:r>
      <w:r w:rsidR="00A613BA">
        <w:rPr>
          <w:lang w:val="fr-FR"/>
        </w:rPr>
        <w:t xml:space="preserve">) </w:t>
      </w:r>
      <w:r w:rsidR="003F06F9">
        <w:rPr>
          <w:lang w:val="fr-FR"/>
        </w:rPr>
        <w:t xml:space="preserve">à </w:t>
      </w:r>
      <w:r w:rsidR="005F7B45">
        <w:rPr>
          <w:lang w:val="fr-FR"/>
        </w:rPr>
        <w:t>un parc</w:t>
      </w:r>
      <w:r w:rsidR="003F06F9">
        <w:rPr>
          <w:lang w:val="fr-FR"/>
        </w:rPr>
        <w:t xml:space="preserve"> public</w:t>
      </w:r>
      <w:r w:rsidR="00A613BA">
        <w:rPr>
          <w:lang w:val="fr-FR"/>
        </w:rPr>
        <w:t> ;</w:t>
      </w:r>
    </w:p>
    <w:p w:rsidR="003F06F9" w:rsidRDefault="00A613BA" w:rsidP="003F06F9">
      <w:pPr>
        <w:pStyle w:val="ECHRPara"/>
        <w:rPr>
          <w:lang w:val="fr-FR"/>
        </w:rPr>
      </w:pPr>
      <w:r>
        <w:rPr>
          <w:lang w:val="fr-FR"/>
        </w:rPr>
        <w:t>-</w:t>
      </w:r>
      <w:r w:rsidR="00BA5D92">
        <w:rPr>
          <w:lang w:val="fr-FR"/>
        </w:rPr>
        <w:t> </w:t>
      </w:r>
      <w:r>
        <w:rPr>
          <w:lang w:val="fr-FR"/>
        </w:rPr>
        <w:t>le permis d</w:t>
      </w:r>
      <w:r w:rsidR="00B97D2B">
        <w:rPr>
          <w:lang w:val="fr-FR"/>
        </w:rPr>
        <w:t>’</w:t>
      </w:r>
      <w:r>
        <w:rPr>
          <w:lang w:val="fr-FR"/>
        </w:rPr>
        <w:t xml:space="preserve">exproprier avait expiré le </w:t>
      </w:r>
      <w:r w:rsidR="003F06F9">
        <w:rPr>
          <w:lang w:val="fr-FR"/>
        </w:rPr>
        <w:t>11 février 1980</w:t>
      </w:r>
      <w:r>
        <w:rPr>
          <w:lang w:val="fr-FR"/>
        </w:rPr>
        <w:t xml:space="preserve"> et n</w:t>
      </w:r>
      <w:r w:rsidR="00B97D2B">
        <w:rPr>
          <w:lang w:val="fr-FR"/>
        </w:rPr>
        <w:t>’</w:t>
      </w:r>
      <w:r>
        <w:rPr>
          <w:lang w:val="fr-FR"/>
        </w:rPr>
        <w:t xml:space="preserve">avait pas été </w:t>
      </w:r>
      <w:r w:rsidR="005F7B45">
        <w:rPr>
          <w:lang w:val="fr-FR"/>
        </w:rPr>
        <w:t>renouvelé</w:t>
      </w:r>
      <w:r w:rsidR="003F06F9">
        <w:rPr>
          <w:lang w:val="fr-FR"/>
        </w:rPr>
        <w:t xml:space="preserve"> par la ville</w:t>
      </w:r>
      <w:r>
        <w:rPr>
          <w:lang w:val="fr-FR"/>
        </w:rPr>
        <w:t> ;</w:t>
      </w:r>
      <w:r w:rsidR="002C7BD3">
        <w:rPr>
          <w:lang w:val="fr-FR"/>
        </w:rPr>
        <w:t xml:space="preserve"> le terrain était depuis soumis au régime des « zones blanches » au sens de la loi n</w:t>
      </w:r>
      <w:r w:rsidR="00951091" w:rsidRPr="00951091">
        <w:rPr>
          <w:vertAlign w:val="superscript"/>
          <w:lang w:val="fr-FR"/>
        </w:rPr>
        <w:t>o</w:t>
      </w:r>
      <w:r w:rsidR="002C7BD3">
        <w:rPr>
          <w:lang w:val="fr-FR"/>
        </w:rPr>
        <w:t xml:space="preserve"> 10 de 1977 ;</w:t>
      </w:r>
    </w:p>
    <w:p w:rsidR="00151624" w:rsidRDefault="00BA5D92" w:rsidP="003F06F9">
      <w:pPr>
        <w:pStyle w:val="ECHRPara"/>
        <w:rPr>
          <w:lang w:val="fr-FR"/>
        </w:rPr>
      </w:pPr>
      <w:r>
        <w:rPr>
          <w:lang w:val="fr-FR"/>
        </w:rPr>
        <w:t>- </w:t>
      </w:r>
      <w:r w:rsidR="00035C28">
        <w:rPr>
          <w:lang w:val="fr-FR"/>
        </w:rPr>
        <w:t xml:space="preserve">conformément à </w:t>
      </w:r>
      <w:r w:rsidR="00151624">
        <w:rPr>
          <w:lang w:val="fr-FR"/>
        </w:rPr>
        <w:t xml:space="preserve">deux décisions </w:t>
      </w:r>
      <w:r w:rsidR="00A613BA">
        <w:rPr>
          <w:lang w:val="fr-FR"/>
        </w:rPr>
        <w:t xml:space="preserve">prises </w:t>
      </w:r>
      <w:r w:rsidR="00DC7AE8">
        <w:rPr>
          <w:lang w:val="fr-FR"/>
        </w:rPr>
        <w:t>les 25 juillet et 21 décembre 2007</w:t>
      </w:r>
      <w:r>
        <w:rPr>
          <w:lang w:val="fr-FR"/>
        </w:rPr>
        <w:t xml:space="preserve"> </w:t>
      </w:r>
      <w:r w:rsidR="00A613BA">
        <w:rPr>
          <w:lang w:val="fr-FR"/>
        </w:rPr>
        <w:t>par la r</w:t>
      </w:r>
      <w:r w:rsidR="00151624">
        <w:rPr>
          <w:lang w:val="fr-FR"/>
        </w:rPr>
        <w:t>égion Latium</w:t>
      </w:r>
      <w:r w:rsidR="002C7BD3">
        <w:rPr>
          <w:lang w:val="fr-FR"/>
        </w:rPr>
        <w:t xml:space="preserve"> (</w:t>
      </w:r>
      <w:r w:rsidR="002C7BD3" w:rsidRPr="002C7BD3">
        <w:rPr>
          <w:i/>
          <w:lang w:val="fr-FR"/>
        </w:rPr>
        <w:t>piano territoriale paesistico regionale</w:t>
      </w:r>
      <w:r w:rsidR="002C7BD3">
        <w:rPr>
          <w:lang w:val="fr-FR"/>
        </w:rPr>
        <w:t>)</w:t>
      </w:r>
      <w:r w:rsidR="00A613BA">
        <w:rPr>
          <w:lang w:val="fr-FR"/>
        </w:rPr>
        <w:t xml:space="preserve">, </w:t>
      </w:r>
      <w:r w:rsidR="003F06F9">
        <w:rPr>
          <w:lang w:val="fr-FR"/>
        </w:rPr>
        <w:t>70% du terrain étai</w:t>
      </w:r>
      <w:r w:rsidR="00E938F6">
        <w:rPr>
          <w:lang w:val="fr-FR"/>
        </w:rPr>
        <w:t>en</w:t>
      </w:r>
      <w:r w:rsidR="003F06F9">
        <w:rPr>
          <w:lang w:val="fr-FR"/>
        </w:rPr>
        <w:t xml:space="preserve">t </w:t>
      </w:r>
      <w:r w:rsidR="00E938F6">
        <w:rPr>
          <w:lang w:val="fr-FR"/>
        </w:rPr>
        <w:t xml:space="preserve">également </w:t>
      </w:r>
      <w:r w:rsidR="003F06F9">
        <w:rPr>
          <w:lang w:val="fr-FR"/>
        </w:rPr>
        <w:t>frappé</w:t>
      </w:r>
      <w:r w:rsidR="00E938F6">
        <w:rPr>
          <w:lang w:val="fr-FR"/>
        </w:rPr>
        <w:t>s</w:t>
      </w:r>
      <w:r w:rsidR="003F06F9">
        <w:rPr>
          <w:lang w:val="fr-FR"/>
        </w:rPr>
        <w:t xml:space="preserve"> par des contraintes de paysage </w:t>
      </w:r>
      <w:r w:rsidR="00035C28">
        <w:rPr>
          <w:lang w:val="fr-FR"/>
        </w:rPr>
        <w:t>prévues</w:t>
      </w:r>
      <w:r w:rsidR="002C7BD3">
        <w:rPr>
          <w:lang w:val="fr-FR"/>
        </w:rPr>
        <w:t xml:space="preserve"> </w:t>
      </w:r>
      <w:r w:rsidR="00035C28">
        <w:rPr>
          <w:lang w:val="fr-FR"/>
        </w:rPr>
        <w:t xml:space="preserve">afin de protéger </w:t>
      </w:r>
      <w:r w:rsidR="003F06F9">
        <w:rPr>
          <w:lang w:val="fr-FR"/>
        </w:rPr>
        <w:t>les forêts</w:t>
      </w:r>
      <w:r w:rsidR="00035C28">
        <w:rPr>
          <w:lang w:val="fr-FR"/>
        </w:rPr>
        <w:t> ;</w:t>
      </w:r>
    </w:p>
    <w:p w:rsidR="00035C28" w:rsidRDefault="00A613BA" w:rsidP="003F06F9">
      <w:pPr>
        <w:pStyle w:val="ECHRPara"/>
        <w:rPr>
          <w:lang w:val="fr-FR"/>
        </w:rPr>
      </w:pPr>
      <w:r>
        <w:rPr>
          <w:lang w:val="fr-FR"/>
        </w:rPr>
        <w:t>-</w:t>
      </w:r>
      <w:r w:rsidR="00BA5D92">
        <w:rPr>
          <w:lang w:val="fr-FR"/>
        </w:rPr>
        <w:t> </w:t>
      </w:r>
      <w:r w:rsidR="003F06F9">
        <w:rPr>
          <w:lang w:val="fr-FR"/>
        </w:rPr>
        <w:t xml:space="preserve">le terrain </w:t>
      </w:r>
      <w:r>
        <w:rPr>
          <w:lang w:val="fr-FR"/>
        </w:rPr>
        <w:t xml:space="preserve">était </w:t>
      </w:r>
      <w:r w:rsidR="00415850">
        <w:rPr>
          <w:lang w:val="fr-FR"/>
        </w:rPr>
        <w:t xml:space="preserve">entièrement </w:t>
      </w:r>
      <w:r w:rsidR="00035C28">
        <w:rPr>
          <w:lang w:val="fr-FR"/>
        </w:rPr>
        <w:t>inclus</w:t>
      </w:r>
      <w:r>
        <w:rPr>
          <w:lang w:val="fr-FR"/>
        </w:rPr>
        <w:t xml:space="preserve"> </w:t>
      </w:r>
      <w:r w:rsidR="003F06F9">
        <w:rPr>
          <w:lang w:val="fr-FR"/>
        </w:rPr>
        <w:t>dans la zone de protection spéciale au sens des directives européennes 79/409/CEE et 147/2009/CEE</w:t>
      </w:r>
      <w:r>
        <w:rPr>
          <w:lang w:val="fr-FR"/>
        </w:rPr>
        <w:t xml:space="preserve"> et de la loi régionale 700/2008</w:t>
      </w:r>
      <w:r w:rsidR="00035C28">
        <w:rPr>
          <w:lang w:val="fr-FR"/>
        </w:rPr>
        <w:t> ;</w:t>
      </w:r>
    </w:p>
    <w:p w:rsidR="003F06F9" w:rsidRDefault="00035C28" w:rsidP="003F06F9">
      <w:pPr>
        <w:pStyle w:val="ECHRPara"/>
        <w:rPr>
          <w:lang w:val="fr-FR"/>
        </w:rPr>
      </w:pPr>
      <w:r>
        <w:rPr>
          <w:lang w:val="fr-FR"/>
        </w:rPr>
        <w:t>-</w:t>
      </w:r>
      <w:r w:rsidR="00BA5D92">
        <w:rPr>
          <w:lang w:val="fr-FR"/>
        </w:rPr>
        <w:t> </w:t>
      </w:r>
      <w:r>
        <w:rPr>
          <w:lang w:val="fr-FR"/>
        </w:rPr>
        <w:t>l</w:t>
      </w:r>
      <w:r w:rsidR="00A613BA">
        <w:rPr>
          <w:lang w:val="fr-FR"/>
        </w:rPr>
        <w:t xml:space="preserve">a </w:t>
      </w:r>
      <w:r w:rsidR="003F06F9">
        <w:rPr>
          <w:lang w:val="fr-FR"/>
        </w:rPr>
        <w:t xml:space="preserve">seule partie </w:t>
      </w:r>
      <w:r w:rsidR="00A613BA">
        <w:rPr>
          <w:lang w:val="fr-FR"/>
        </w:rPr>
        <w:t xml:space="preserve">du terrain ayant </w:t>
      </w:r>
      <w:r w:rsidR="003F06F9">
        <w:rPr>
          <w:lang w:val="fr-FR"/>
        </w:rPr>
        <w:t xml:space="preserve">vocation à être </w:t>
      </w:r>
      <w:r w:rsidR="005F7B45">
        <w:rPr>
          <w:lang w:val="fr-FR"/>
        </w:rPr>
        <w:t>construite</w:t>
      </w:r>
      <w:r w:rsidR="00A613BA">
        <w:rPr>
          <w:lang w:val="fr-FR"/>
        </w:rPr>
        <w:t xml:space="preserve"> avoisinait des terrains déjà urbanisés du côté sud</w:t>
      </w:r>
      <w:r w:rsidR="00E938F6">
        <w:rPr>
          <w:lang w:val="fr-FR"/>
        </w:rPr>
        <w:t> ;</w:t>
      </w:r>
    </w:p>
    <w:p w:rsidR="00937C85" w:rsidRDefault="00A613BA" w:rsidP="003F06F9">
      <w:pPr>
        <w:pStyle w:val="ECHRPara"/>
        <w:rPr>
          <w:lang w:val="fr-FR"/>
        </w:rPr>
      </w:pPr>
      <w:r>
        <w:rPr>
          <w:lang w:val="fr-FR"/>
        </w:rPr>
        <w:t>-</w:t>
      </w:r>
      <w:r w:rsidR="00BA5D92">
        <w:rPr>
          <w:lang w:val="fr-FR"/>
        </w:rPr>
        <w:t> </w:t>
      </w:r>
      <w:r w:rsidR="003F06F9">
        <w:rPr>
          <w:lang w:val="fr-FR"/>
        </w:rPr>
        <w:t>la ville n</w:t>
      </w:r>
      <w:r w:rsidR="00B97D2B">
        <w:rPr>
          <w:lang w:val="fr-FR"/>
        </w:rPr>
        <w:t>’</w:t>
      </w:r>
      <w:r w:rsidR="003F06F9">
        <w:rPr>
          <w:lang w:val="fr-FR"/>
        </w:rPr>
        <w:t>avait pas montré la volonté concrète d</w:t>
      </w:r>
      <w:r w:rsidR="00B97D2B">
        <w:rPr>
          <w:lang w:val="fr-FR"/>
        </w:rPr>
        <w:t>’</w:t>
      </w:r>
      <w:r w:rsidR="003F06F9">
        <w:rPr>
          <w:lang w:val="fr-FR"/>
        </w:rPr>
        <w:t>exproprier le terrain ni d</w:t>
      </w:r>
      <w:r>
        <w:rPr>
          <w:lang w:val="fr-FR"/>
        </w:rPr>
        <w:t xml:space="preserve">e décider de la </w:t>
      </w:r>
      <w:r w:rsidR="00035C28">
        <w:rPr>
          <w:lang w:val="fr-FR"/>
        </w:rPr>
        <w:t xml:space="preserve">nouvelle </w:t>
      </w:r>
      <w:r>
        <w:rPr>
          <w:lang w:val="fr-FR"/>
        </w:rPr>
        <w:t>destination urbanistique de celui-ci.</w:t>
      </w:r>
    </w:p>
    <w:p w:rsidR="00937C85" w:rsidRDefault="00791BF9" w:rsidP="00151624">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18</w:t>
      </w:r>
      <w:r>
        <w:rPr>
          <w:lang w:val="fr-FR"/>
        </w:rPr>
        <w:fldChar w:fldCharType="end"/>
      </w:r>
      <w:r>
        <w:rPr>
          <w:lang w:val="fr-FR"/>
        </w:rPr>
        <w:t>.  </w:t>
      </w:r>
      <w:r w:rsidR="00584727">
        <w:rPr>
          <w:lang w:val="fr-FR"/>
        </w:rPr>
        <w:t>E</w:t>
      </w:r>
      <w:r w:rsidR="00151624">
        <w:rPr>
          <w:lang w:val="fr-FR"/>
        </w:rPr>
        <w:t xml:space="preserve">n septembre 2011, les requérants </w:t>
      </w:r>
      <w:r w:rsidR="00584727">
        <w:rPr>
          <w:lang w:val="fr-FR"/>
        </w:rPr>
        <w:t xml:space="preserve">attaquèrent </w:t>
      </w:r>
      <w:r w:rsidR="00151624">
        <w:rPr>
          <w:lang w:val="fr-FR"/>
        </w:rPr>
        <w:t xml:space="preserve">cette décision </w:t>
      </w:r>
      <w:r w:rsidR="00584727">
        <w:rPr>
          <w:lang w:val="fr-FR"/>
        </w:rPr>
        <w:t xml:space="preserve">devant le TAR </w:t>
      </w:r>
      <w:r w:rsidR="00151624">
        <w:rPr>
          <w:lang w:val="fr-FR"/>
        </w:rPr>
        <w:t>arguant notamment qu</w:t>
      </w:r>
      <w:r w:rsidR="00B97D2B">
        <w:rPr>
          <w:lang w:val="fr-FR"/>
        </w:rPr>
        <w:t>’</w:t>
      </w:r>
      <w:r w:rsidR="00151624">
        <w:rPr>
          <w:lang w:val="fr-FR"/>
        </w:rPr>
        <w:t xml:space="preserve">elle était </w:t>
      </w:r>
      <w:r w:rsidR="00E833C2">
        <w:rPr>
          <w:lang w:val="fr-FR"/>
        </w:rPr>
        <w:t xml:space="preserve">motivée </w:t>
      </w:r>
      <w:r w:rsidR="00151624">
        <w:rPr>
          <w:lang w:val="fr-FR"/>
        </w:rPr>
        <w:t xml:space="preserve">de manière </w:t>
      </w:r>
      <w:r w:rsidR="00E833C2">
        <w:rPr>
          <w:lang w:val="fr-FR"/>
        </w:rPr>
        <w:t xml:space="preserve">trop </w:t>
      </w:r>
      <w:r w:rsidR="00151624">
        <w:rPr>
          <w:lang w:val="fr-FR"/>
        </w:rPr>
        <w:t>vague</w:t>
      </w:r>
      <w:r w:rsidR="00725754">
        <w:rPr>
          <w:lang w:val="fr-FR"/>
        </w:rPr>
        <w:t> ;</w:t>
      </w:r>
      <w:r w:rsidR="00A7028C">
        <w:rPr>
          <w:lang w:val="fr-FR"/>
        </w:rPr>
        <w:t xml:space="preserve"> soulignant que </w:t>
      </w:r>
      <w:r w:rsidR="00151624">
        <w:rPr>
          <w:lang w:val="fr-FR"/>
        </w:rPr>
        <w:t>les décision</w:t>
      </w:r>
      <w:r w:rsidR="00035EDA">
        <w:rPr>
          <w:lang w:val="fr-FR"/>
        </w:rPr>
        <w:t>s</w:t>
      </w:r>
      <w:r w:rsidR="00151624">
        <w:rPr>
          <w:lang w:val="fr-FR"/>
        </w:rPr>
        <w:t xml:space="preserve"> imposant des contraintes de paysage </w:t>
      </w:r>
      <w:r w:rsidR="00E833C2">
        <w:rPr>
          <w:lang w:val="fr-FR"/>
        </w:rPr>
        <w:t xml:space="preserve">prises en </w:t>
      </w:r>
      <w:r w:rsidR="00151624">
        <w:rPr>
          <w:lang w:val="fr-FR"/>
        </w:rPr>
        <w:t>2007 n</w:t>
      </w:r>
      <w:r w:rsidR="00B97D2B">
        <w:rPr>
          <w:lang w:val="fr-FR"/>
        </w:rPr>
        <w:t>’</w:t>
      </w:r>
      <w:r w:rsidR="00584727">
        <w:rPr>
          <w:lang w:val="fr-FR"/>
        </w:rPr>
        <w:t xml:space="preserve">étaient </w:t>
      </w:r>
      <w:r w:rsidR="00151624">
        <w:rPr>
          <w:lang w:val="fr-FR"/>
        </w:rPr>
        <w:t xml:space="preserve">jamais </w:t>
      </w:r>
      <w:r w:rsidR="00584727">
        <w:rPr>
          <w:lang w:val="fr-FR"/>
        </w:rPr>
        <w:t>entrées en vigueur</w:t>
      </w:r>
      <w:r w:rsidR="00725754">
        <w:rPr>
          <w:lang w:val="fr-FR"/>
        </w:rPr>
        <w:t xml:space="preserve"> ; </w:t>
      </w:r>
      <w:r w:rsidR="00A7028C">
        <w:rPr>
          <w:lang w:val="fr-FR"/>
        </w:rPr>
        <w:t>et alléguant que l</w:t>
      </w:r>
      <w:r w:rsidR="00B97D2B">
        <w:rPr>
          <w:lang w:val="fr-FR"/>
        </w:rPr>
        <w:t>’</w:t>
      </w:r>
      <w:r w:rsidR="00A7028C">
        <w:rPr>
          <w:lang w:val="fr-FR"/>
        </w:rPr>
        <w:t xml:space="preserve">inclusion du terrain dans une zone de protection spéciale au sens des directives européennes </w:t>
      </w:r>
      <w:r w:rsidR="00035EDA">
        <w:rPr>
          <w:lang w:val="fr-FR"/>
        </w:rPr>
        <w:t>n</w:t>
      </w:r>
      <w:r w:rsidR="00B97D2B">
        <w:rPr>
          <w:lang w:val="fr-FR"/>
        </w:rPr>
        <w:t>’</w:t>
      </w:r>
      <w:r w:rsidR="00567676">
        <w:rPr>
          <w:lang w:val="fr-FR"/>
        </w:rPr>
        <w:t>entraînait pas une interdiction absolue de construire</w:t>
      </w:r>
      <w:r w:rsidR="00AA5A9B">
        <w:rPr>
          <w:lang w:val="fr-FR"/>
        </w:rPr>
        <w:t>,</w:t>
      </w:r>
      <w:r w:rsidR="00567676">
        <w:rPr>
          <w:lang w:val="fr-FR"/>
        </w:rPr>
        <w:t xml:space="preserve"> mais </w:t>
      </w:r>
      <w:r w:rsidR="00A7028C">
        <w:rPr>
          <w:lang w:val="fr-FR"/>
        </w:rPr>
        <w:t>introduisait juste l</w:t>
      </w:r>
      <w:r w:rsidR="00B97D2B">
        <w:rPr>
          <w:lang w:val="fr-FR"/>
        </w:rPr>
        <w:t>’</w:t>
      </w:r>
      <w:r w:rsidR="00A7028C">
        <w:rPr>
          <w:lang w:val="fr-FR"/>
        </w:rPr>
        <w:t xml:space="preserve">obligation </w:t>
      </w:r>
      <w:r w:rsidR="00567676">
        <w:rPr>
          <w:lang w:val="fr-FR"/>
        </w:rPr>
        <w:t>d</w:t>
      </w:r>
      <w:r w:rsidR="00B97D2B">
        <w:rPr>
          <w:lang w:val="fr-FR"/>
        </w:rPr>
        <w:t>’</w:t>
      </w:r>
      <w:r w:rsidR="00567676">
        <w:rPr>
          <w:lang w:val="fr-FR"/>
        </w:rPr>
        <w:t>évalu</w:t>
      </w:r>
      <w:r w:rsidR="00A7028C">
        <w:rPr>
          <w:lang w:val="fr-FR"/>
        </w:rPr>
        <w:t xml:space="preserve">er </w:t>
      </w:r>
      <w:r w:rsidR="00567676">
        <w:rPr>
          <w:lang w:val="fr-FR"/>
        </w:rPr>
        <w:t>l</w:t>
      </w:r>
      <w:r w:rsidR="00B97D2B">
        <w:rPr>
          <w:lang w:val="fr-FR"/>
        </w:rPr>
        <w:t>’</w:t>
      </w:r>
      <w:r w:rsidR="00567676">
        <w:rPr>
          <w:lang w:val="fr-FR"/>
        </w:rPr>
        <w:t xml:space="preserve">impact </w:t>
      </w:r>
      <w:r w:rsidR="00A7028C">
        <w:rPr>
          <w:lang w:val="fr-FR"/>
        </w:rPr>
        <w:t>sur l</w:t>
      </w:r>
      <w:r w:rsidR="00B97D2B">
        <w:rPr>
          <w:lang w:val="fr-FR"/>
        </w:rPr>
        <w:t>’</w:t>
      </w:r>
      <w:r w:rsidR="00A7028C">
        <w:rPr>
          <w:lang w:val="fr-FR"/>
        </w:rPr>
        <w:t xml:space="preserve">environnement </w:t>
      </w:r>
      <w:r w:rsidR="00567676">
        <w:rPr>
          <w:lang w:val="fr-FR"/>
        </w:rPr>
        <w:t xml:space="preserve">de tout projet de construction. </w:t>
      </w:r>
      <w:r w:rsidR="005F09FA">
        <w:rPr>
          <w:lang w:val="fr-FR"/>
        </w:rPr>
        <w:t>La p</w:t>
      </w:r>
      <w:r w:rsidR="00151624">
        <w:rPr>
          <w:lang w:val="fr-FR"/>
        </w:rPr>
        <w:t xml:space="preserve">rocédure </w:t>
      </w:r>
      <w:r w:rsidR="00584727">
        <w:rPr>
          <w:lang w:val="fr-FR"/>
        </w:rPr>
        <w:t xml:space="preserve">est </w:t>
      </w:r>
      <w:r w:rsidR="00151624">
        <w:rPr>
          <w:lang w:val="fr-FR"/>
        </w:rPr>
        <w:t>pendante devant le TAR.</w:t>
      </w:r>
    </w:p>
    <w:p w:rsidR="00E07F90" w:rsidRDefault="00151624" w:rsidP="00151624">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19</w:t>
      </w:r>
      <w:r>
        <w:rPr>
          <w:lang w:val="fr-FR"/>
        </w:rPr>
        <w:fldChar w:fldCharType="end"/>
      </w:r>
      <w:r>
        <w:rPr>
          <w:lang w:val="fr-FR"/>
        </w:rPr>
        <w:t>.  </w:t>
      </w:r>
      <w:r w:rsidR="00584727">
        <w:rPr>
          <w:lang w:val="fr-FR"/>
        </w:rPr>
        <w:t>En 2012, en complément de leurs demandes de satisfaction équitable, l</w:t>
      </w:r>
      <w:r w:rsidR="00E07F90">
        <w:rPr>
          <w:lang w:val="fr-FR"/>
        </w:rPr>
        <w:t>es requérants ont fait appel à un expert qui</w:t>
      </w:r>
      <w:r w:rsidR="00584727">
        <w:rPr>
          <w:lang w:val="fr-FR"/>
        </w:rPr>
        <w:t>, dans son rapport d</w:t>
      </w:r>
      <w:r w:rsidR="00B97D2B">
        <w:rPr>
          <w:lang w:val="fr-FR"/>
        </w:rPr>
        <w:t>’</w:t>
      </w:r>
      <w:r w:rsidR="00584727">
        <w:rPr>
          <w:lang w:val="fr-FR"/>
        </w:rPr>
        <w:t>expertise,</w:t>
      </w:r>
      <w:r w:rsidR="00E07F90">
        <w:rPr>
          <w:lang w:val="fr-FR"/>
        </w:rPr>
        <w:t xml:space="preserve"> a fait état de ce qui suit </w:t>
      </w:r>
      <w:r w:rsidR="00584727">
        <w:rPr>
          <w:lang w:val="fr-FR"/>
        </w:rPr>
        <w:t>(</w:t>
      </w:r>
      <w:r w:rsidR="00E07F90">
        <w:rPr>
          <w:lang w:val="fr-FR"/>
        </w:rPr>
        <w:t xml:space="preserve">12 novembre </w:t>
      </w:r>
      <w:r>
        <w:rPr>
          <w:lang w:val="fr-FR"/>
        </w:rPr>
        <w:t>2012</w:t>
      </w:r>
      <w:r w:rsidR="00584727">
        <w:rPr>
          <w:lang w:val="fr-FR"/>
        </w:rPr>
        <w:t>)</w:t>
      </w:r>
      <w:r w:rsidR="00E07F90">
        <w:rPr>
          <w:lang w:val="fr-FR"/>
        </w:rPr>
        <w:t xml:space="preserve">. Le terrain </w:t>
      </w:r>
      <w:r w:rsidR="00725754">
        <w:rPr>
          <w:lang w:val="fr-FR"/>
        </w:rPr>
        <w:t>litigieux</w:t>
      </w:r>
      <w:r w:rsidR="00584727">
        <w:rPr>
          <w:lang w:val="fr-FR"/>
        </w:rPr>
        <w:t xml:space="preserve"> e</w:t>
      </w:r>
      <w:r w:rsidR="00E07F90">
        <w:rPr>
          <w:lang w:val="fr-FR"/>
        </w:rPr>
        <w:t>st situé</w:t>
      </w:r>
      <w:r w:rsidR="00035EDA">
        <w:rPr>
          <w:lang w:val="fr-FR"/>
        </w:rPr>
        <w:t xml:space="preserve"> </w:t>
      </w:r>
      <w:r w:rsidR="00725754">
        <w:rPr>
          <w:lang w:val="fr-FR"/>
        </w:rPr>
        <w:t xml:space="preserve">dans une zone « péri-urbaine », à savoir </w:t>
      </w:r>
      <w:r w:rsidR="00035EDA">
        <w:rPr>
          <w:lang w:val="fr-FR"/>
        </w:rPr>
        <w:t>entr</w:t>
      </w:r>
      <w:r w:rsidR="007B6EA7">
        <w:rPr>
          <w:lang w:val="fr-FR"/>
        </w:rPr>
        <w:t>e le centre-ville de Santa</w:t>
      </w:r>
      <w:r w:rsidR="00BA5D92">
        <w:rPr>
          <w:lang w:val="fr-FR"/>
        </w:rPr>
        <w:t> </w:t>
      </w:r>
      <w:r w:rsidR="00035EDA">
        <w:rPr>
          <w:lang w:val="fr-FR"/>
        </w:rPr>
        <w:t>Marinella et l</w:t>
      </w:r>
      <w:r w:rsidR="00B97D2B">
        <w:rPr>
          <w:lang w:val="fr-FR"/>
        </w:rPr>
        <w:t>’</w:t>
      </w:r>
      <w:r w:rsidR="00035EDA">
        <w:rPr>
          <w:lang w:val="fr-FR"/>
        </w:rPr>
        <w:t xml:space="preserve">autoroute et </w:t>
      </w:r>
      <w:r w:rsidR="00E07F90">
        <w:rPr>
          <w:lang w:val="fr-FR"/>
        </w:rPr>
        <w:t>est</w:t>
      </w:r>
      <w:r w:rsidR="00035EDA">
        <w:rPr>
          <w:lang w:val="fr-FR"/>
        </w:rPr>
        <w:t xml:space="preserve"> entouré de terrains construits </w:t>
      </w:r>
      <w:r w:rsidR="005F09FA">
        <w:rPr>
          <w:lang w:val="fr-FR"/>
        </w:rPr>
        <w:t xml:space="preserve">et </w:t>
      </w:r>
      <w:r w:rsidR="00E07F90">
        <w:rPr>
          <w:lang w:val="fr-FR"/>
        </w:rPr>
        <w:t>de terrains agricoles. Le terrain n</w:t>
      </w:r>
      <w:r w:rsidR="00B97D2B">
        <w:rPr>
          <w:lang w:val="fr-FR"/>
        </w:rPr>
        <w:t>’</w:t>
      </w:r>
      <w:r w:rsidR="00E07F90">
        <w:rPr>
          <w:lang w:val="fr-FR"/>
        </w:rPr>
        <w:t>est pas cultivé et n</w:t>
      </w:r>
      <w:r w:rsidR="00B97D2B">
        <w:rPr>
          <w:lang w:val="fr-FR"/>
        </w:rPr>
        <w:t>’</w:t>
      </w:r>
      <w:r w:rsidR="00E07F90">
        <w:rPr>
          <w:lang w:val="fr-FR"/>
        </w:rPr>
        <w:t>est pas recouvert par une forêt</w:t>
      </w:r>
      <w:r w:rsidR="00C11F2B">
        <w:rPr>
          <w:lang w:val="fr-FR"/>
        </w:rPr>
        <w:t>,</w:t>
      </w:r>
      <w:r w:rsidR="005F09FA">
        <w:rPr>
          <w:lang w:val="fr-FR"/>
        </w:rPr>
        <w:t xml:space="preserve"> mais par des </w:t>
      </w:r>
      <w:r w:rsidR="00E07F90">
        <w:rPr>
          <w:lang w:val="fr-FR"/>
        </w:rPr>
        <w:t>arbustes</w:t>
      </w:r>
      <w:r w:rsidR="005F09FA">
        <w:rPr>
          <w:lang w:val="fr-FR"/>
        </w:rPr>
        <w:t xml:space="preserve">, des buissons et des </w:t>
      </w:r>
      <w:r w:rsidR="00E07F90">
        <w:rPr>
          <w:lang w:val="fr-FR"/>
        </w:rPr>
        <w:t xml:space="preserve">arbres </w:t>
      </w:r>
      <w:r w:rsidR="00B763C5">
        <w:rPr>
          <w:lang w:val="fr-FR"/>
        </w:rPr>
        <w:t>isolés</w:t>
      </w:r>
      <w:r w:rsidR="00E07F90">
        <w:rPr>
          <w:lang w:val="fr-FR"/>
        </w:rPr>
        <w:t xml:space="preserve">. Cette végétation est spontanée. </w:t>
      </w:r>
      <w:r w:rsidR="00584727">
        <w:rPr>
          <w:lang w:val="fr-FR"/>
        </w:rPr>
        <w:t>S</w:t>
      </w:r>
      <w:r w:rsidR="00E07F90">
        <w:rPr>
          <w:lang w:val="fr-FR"/>
        </w:rPr>
        <w:t>elon les plans technique</w:t>
      </w:r>
      <w:r w:rsidR="00B763C5">
        <w:rPr>
          <w:lang w:val="fr-FR"/>
        </w:rPr>
        <w:t>s</w:t>
      </w:r>
      <w:r w:rsidR="00E07F90">
        <w:rPr>
          <w:lang w:val="fr-FR"/>
        </w:rPr>
        <w:t xml:space="preserve"> de la région Latium</w:t>
      </w:r>
      <w:r w:rsidR="005F09FA">
        <w:rPr>
          <w:lang w:val="fr-FR"/>
        </w:rPr>
        <w:t>,</w:t>
      </w:r>
      <w:r w:rsidR="00E07F90">
        <w:rPr>
          <w:lang w:val="fr-FR"/>
        </w:rPr>
        <w:t xml:space="preserve"> la zone en question est classée comme « 0,3 végétation </w:t>
      </w:r>
      <w:r w:rsidR="00B763C5">
        <w:rPr>
          <w:lang w:val="fr-FR"/>
        </w:rPr>
        <w:t>code SA030101 arbre isolé</w:t>
      </w:r>
      <w:r w:rsidR="00BA5D92">
        <w:rPr>
          <w:lang w:val="fr-FR"/>
        </w:rPr>
        <w:t>.</w:t>
      </w:r>
      <w:r w:rsidR="00B763C5">
        <w:rPr>
          <w:lang w:val="fr-FR"/>
        </w:rPr>
        <w:t> »</w:t>
      </w:r>
    </w:p>
    <w:p w:rsidR="00D11F1A" w:rsidRDefault="00D11F1A" w:rsidP="00151624">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20</w:t>
      </w:r>
      <w:r>
        <w:rPr>
          <w:lang w:val="fr-FR"/>
        </w:rPr>
        <w:fldChar w:fldCharType="end"/>
      </w:r>
      <w:r>
        <w:rPr>
          <w:lang w:val="fr-FR"/>
        </w:rPr>
        <w:t>.  </w:t>
      </w:r>
      <w:r w:rsidR="0098567E">
        <w:rPr>
          <w:lang w:val="fr-FR"/>
        </w:rPr>
        <w:t>Il ressort par ailleurs d</w:t>
      </w:r>
      <w:r w:rsidR="00B97D2B">
        <w:rPr>
          <w:lang w:val="fr-FR"/>
        </w:rPr>
        <w:t>’</w:t>
      </w:r>
      <w:r w:rsidR="0098567E">
        <w:rPr>
          <w:lang w:val="fr-FR"/>
        </w:rPr>
        <w:t xml:space="preserve">un rapport technique </w:t>
      </w:r>
      <w:r w:rsidR="00584727">
        <w:rPr>
          <w:lang w:val="fr-FR"/>
        </w:rPr>
        <w:t>de la ville de Santa Marinella</w:t>
      </w:r>
      <w:r w:rsidR="00725754">
        <w:rPr>
          <w:lang w:val="fr-FR"/>
        </w:rPr>
        <w:t xml:space="preserve"> - </w:t>
      </w:r>
      <w:r w:rsidR="00C02EA2">
        <w:rPr>
          <w:lang w:val="fr-FR"/>
        </w:rPr>
        <w:t>que le</w:t>
      </w:r>
      <w:r w:rsidR="00584727">
        <w:rPr>
          <w:lang w:val="fr-FR"/>
        </w:rPr>
        <w:t xml:space="preserve"> commissaire </w:t>
      </w:r>
      <w:r w:rsidR="00584727" w:rsidRPr="00C02EA2">
        <w:rPr>
          <w:i/>
          <w:lang w:val="fr-FR"/>
        </w:rPr>
        <w:t>ad acta</w:t>
      </w:r>
      <w:r w:rsidR="00C02EA2">
        <w:rPr>
          <w:lang w:val="fr-FR"/>
        </w:rPr>
        <w:t xml:space="preserve"> avait sollicité de l</w:t>
      </w:r>
      <w:r w:rsidR="00B97D2B">
        <w:rPr>
          <w:lang w:val="fr-FR"/>
        </w:rPr>
        <w:t>’</w:t>
      </w:r>
      <w:r w:rsidR="00C02EA2">
        <w:rPr>
          <w:lang w:val="fr-FR"/>
        </w:rPr>
        <w:t>administration</w:t>
      </w:r>
      <w:r w:rsidR="00725754">
        <w:rPr>
          <w:lang w:val="fr-FR"/>
        </w:rPr>
        <w:t xml:space="preserve"> -</w:t>
      </w:r>
      <w:r w:rsidR="00C02EA2">
        <w:rPr>
          <w:lang w:val="fr-FR"/>
        </w:rPr>
        <w:t xml:space="preserve"> </w:t>
      </w:r>
      <w:r w:rsidR="00584727">
        <w:rPr>
          <w:lang w:val="fr-FR"/>
        </w:rPr>
        <w:t>qu</w:t>
      </w:r>
      <w:r w:rsidR="00B97D2B">
        <w:rPr>
          <w:lang w:val="fr-FR"/>
        </w:rPr>
        <w:t>’</w:t>
      </w:r>
      <w:r w:rsidR="0098567E">
        <w:rPr>
          <w:lang w:val="fr-FR"/>
        </w:rPr>
        <w:t>il n</w:t>
      </w:r>
      <w:r w:rsidR="00B97D2B">
        <w:rPr>
          <w:lang w:val="fr-FR"/>
        </w:rPr>
        <w:t>’</w:t>
      </w:r>
      <w:r w:rsidR="0098567E">
        <w:rPr>
          <w:lang w:val="fr-FR"/>
        </w:rPr>
        <w:t xml:space="preserve">y a pas de </w:t>
      </w:r>
      <w:r>
        <w:rPr>
          <w:lang w:val="fr-FR"/>
        </w:rPr>
        <w:t>forêt sur le terrain des requérants</w:t>
      </w:r>
      <w:r w:rsidR="0098567E">
        <w:rPr>
          <w:lang w:val="fr-FR"/>
        </w:rPr>
        <w:t>. Une partie du terrain (</w:t>
      </w:r>
      <w:r>
        <w:rPr>
          <w:lang w:val="fr-FR"/>
        </w:rPr>
        <w:t>55 700 m</w:t>
      </w:r>
      <w:r w:rsidR="0098567E">
        <w:rPr>
          <w:lang w:val="fr-FR"/>
        </w:rPr>
        <w:t xml:space="preserve">ètres carrés) est </w:t>
      </w:r>
      <w:r>
        <w:rPr>
          <w:lang w:val="fr-FR"/>
        </w:rPr>
        <w:t>à l</w:t>
      </w:r>
      <w:r w:rsidR="00B97D2B">
        <w:rPr>
          <w:lang w:val="fr-FR"/>
        </w:rPr>
        <w:t>’</w:t>
      </w:r>
      <w:r w:rsidR="00BA5D92">
        <w:rPr>
          <w:lang w:val="fr-FR"/>
        </w:rPr>
        <w:t xml:space="preserve">abandon </w:t>
      </w:r>
      <w:r>
        <w:rPr>
          <w:lang w:val="fr-FR"/>
        </w:rPr>
        <w:t xml:space="preserve">et </w:t>
      </w:r>
      <w:r w:rsidR="0098567E">
        <w:rPr>
          <w:lang w:val="fr-FR"/>
        </w:rPr>
        <w:t xml:space="preserve">est recouverte </w:t>
      </w:r>
      <w:r>
        <w:rPr>
          <w:lang w:val="fr-FR"/>
        </w:rPr>
        <w:t>par des buissons et de la broussaille typiques des zones laissées en jachère</w:t>
      </w:r>
      <w:r w:rsidR="00BA5D92">
        <w:rPr>
          <w:lang w:val="fr-FR"/>
        </w:rPr>
        <w:t> </w:t>
      </w:r>
      <w:r>
        <w:rPr>
          <w:lang w:val="fr-FR"/>
        </w:rPr>
        <w:t xml:space="preserve">; </w:t>
      </w:r>
      <w:r w:rsidR="0098567E">
        <w:rPr>
          <w:lang w:val="fr-FR"/>
        </w:rPr>
        <w:t>une autre partie (</w:t>
      </w:r>
      <w:r>
        <w:rPr>
          <w:lang w:val="fr-FR"/>
        </w:rPr>
        <w:t>43 200 m</w:t>
      </w:r>
      <w:r w:rsidR="0098567E">
        <w:rPr>
          <w:lang w:val="fr-FR"/>
        </w:rPr>
        <w:t xml:space="preserve">ètres carrés) est recouverte par du </w:t>
      </w:r>
      <w:r>
        <w:rPr>
          <w:lang w:val="fr-FR"/>
        </w:rPr>
        <w:t>maquis ; 5 700 m</w:t>
      </w:r>
      <w:r w:rsidR="0098567E">
        <w:rPr>
          <w:lang w:val="fr-FR"/>
        </w:rPr>
        <w:t xml:space="preserve">ètres carrés sont un </w:t>
      </w:r>
      <w:r w:rsidR="00505A20">
        <w:rPr>
          <w:lang w:val="fr-FR"/>
        </w:rPr>
        <w:t>pâturage</w:t>
      </w:r>
      <w:r>
        <w:rPr>
          <w:lang w:val="fr-FR"/>
        </w:rPr>
        <w:t xml:space="preserve">. </w:t>
      </w:r>
      <w:r w:rsidR="0098567E">
        <w:rPr>
          <w:lang w:val="fr-FR"/>
        </w:rPr>
        <w:t>Le terrain</w:t>
      </w:r>
      <w:r w:rsidR="00C91497">
        <w:rPr>
          <w:lang w:val="fr-FR"/>
        </w:rPr>
        <w:t>,</w:t>
      </w:r>
      <w:r w:rsidR="0098567E">
        <w:rPr>
          <w:lang w:val="fr-FR"/>
        </w:rPr>
        <w:t xml:space="preserve"> situé </w:t>
      </w:r>
      <w:r>
        <w:rPr>
          <w:lang w:val="fr-FR"/>
        </w:rPr>
        <w:t xml:space="preserve">entre </w:t>
      </w:r>
      <w:r w:rsidR="0098567E">
        <w:rPr>
          <w:lang w:val="fr-FR"/>
        </w:rPr>
        <w:t xml:space="preserve">la </w:t>
      </w:r>
      <w:r>
        <w:rPr>
          <w:lang w:val="fr-FR"/>
        </w:rPr>
        <w:t xml:space="preserve">ville et </w:t>
      </w:r>
      <w:r w:rsidR="0098567E">
        <w:rPr>
          <w:lang w:val="fr-FR"/>
        </w:rPr>
        <w:t>l</w:t>
      </w:r>
      <w:r w:rsidR="00B97D2B">
        <w:rPr>
          <w:lang w:val="fr-FR"/>
        </w:rPr>
        <w:t>’</w:t>
      </w:r>
      <w:r>
        <w:rPr>
          <w:lang w:val="fr-FR"/>
        </w:rPr>
        <w:t>autoroute</w:t>
      </w:r>
      <w:r w:rsidR="00C91497">
        <w:rPr>
          <w:lang w:val="fr-FR"/>
        </w:rPr>
        <w:t>,</w:t>
      </w:r>
      <w:r>
        <w:rPr>
          <w:lang w:val="fr-FR"/>
        </w:rPr>
        <w:t xml:space="preserve"> e</w:t>
      </w:r>
      <w:r w:rsidR="00C91497">
        <w:rPr>
          <w:lang w:val="fr-FR"/>
        </w:rPr>
        <w:t>s</w:t>
      </w:r>
      <w:r>
        <w:rPr>
          <w:lang w:val="fr-FR"/>
        </w:rPr>
        <w:t xml:space="preserve">t </w:t>
      </w:r>
      <w:r w:rsidR="00C91497">
        <w:rPr>
          <w:lang w:val="fr-FR"/>
        </w:rPr>
        <w:t xml:space="preserve">inclus dans une zone </w:t>
      </w:r>
      <w:r>
        <w:rPr>
          <w:lang w:val="fr-FR"/>
        </w:rPr>
        <w:t>fortement ant</w:t>
      </w:r>
      <w:r w:rsidR="00C91497">
        <w:rPr>
          <w:lang w:val="fr-FR"/>
        </w:rPr>
        <w:t>hropisée qui, à</w:t>
      </w:r>
      <w:r>
        <w:rPr>
          <w:lang w:val="fr-FR"/>
        </w:rPr>
        <w:t xml:space="preserve"> cause du bruit</w:t>
      </w:r>
      <w:r w:rsidR="00C91497">
        <w:rPr>
          <w:lang w:val="fr-FR"/>
        </w:rPr>
        <w:t>,</w:t>
      </w:r>
      <w:r>
        <w:rPr>
          <w:lang w:val="fr-FR"/>
        </w:rPr>
        <w:t xml:space="preserve"> n</w:t>
      </w:r>
      <w:r w:rsidR="00B97D2B">
        <w:rPr>
          <w:lang w:val="fr-FR"/>
        </w:rPr>
        <w:t>’</w:t>
      </w:r>
      <w:r>
        <w:rPr>
          <w:lang w:val="fr-FR"/>
        </w:rPr>
        <w:t>est pas adaptée à des espèces animales sauvages.</w:t>
      </w:r>
    </w:p>
    <w:p w:rsidR="00937C85" w:rsidRDefault="00C91497" w:rsidP="002E7621">
      <w:pPr>
        <w:pStyle w:val="ECHRPara"/>
        <w:rPr>
          <w:b/>
          <w:lang w:val="fr-FR"/>
        </w:rPr>
      </w:pPr>
      <w:r w:rsidRPr="00C91497">
        <w:rPr>
          <w:lang w:val="fr-FR"/>
        </w:rPr>
        <w:fldChar w:fldCharType="begin"/>
      </w:r>
      <w:r w:rsidRPr="00C91497">
        <w:rPr>
          <w:lang w:val="fr-FR"/>
        </w:rPr>
        <w:instrText xml:space="preserve"> SEQ level0 \*arabic </w:instrText>
      </w:r>
      <w:r w:rsidRPr="00C91497">
        <w:rPr>
          <w:lang w:val="fr-FR"/>
        </w:rPr>
        <w:fldChar w:fldCharType="separate"/>
      </w:r>
      <w:r w:rsidR="00092915">
        <w:rPr>
          <w:noProof/>
          <w:lang w:val="fr-FR"/>
        </w:rPr>
        <w:t>21</w:t>
      </w:r>
      <w:r w:rsidRPr="00C91497">
        <w:rPr>
          <w:lang w:val="fr-FR"/>
        </w:rPr>
        <w:fldChar w:fldCharType="end"/>
      </w:r>
      <w:r w:rsidRPr="00C91497">
        <w:rPr>
          <w:lang w:val="fr-FR"/>
        </w:rPr>
        <w:t>.  </w:t>
      </w:r>
      <w:r w:rsidR="00E938F6">
        <w:rPr>
          <w:lang w:val="fr-FR"/>
        </w:rPr>
        <w:t xml:space="preserve">Il ressort du dossier que, début </w:t>
      </w:r>
      <w:r w:rsidR="003F06F9" w:rsidRPr="00C91497">
        <w:rPr>
          <w:lang w:val="fr-FR"/>
        </w:rPr>
        <w:t>2015</w:t>
      </w:r>
      <w:r w:rsidR="003F06F9">
        <w:rPr>
          <w:lang w:val="fr-FR"/>
        </w:rPr>
        <w:t>,</w:t>
      </w:r>
      <w:r w:rsidR="003F06F9" w:rsidRPr="00184554">
        <w:rPr>
          <w:lang w:val="fr-FR"/>
        </w:rPr>
        <w:t xml:space="preserve"> </w:t>
      </w:r>
      <w:r w:rsidR="002E7621">
        <w:rPr>
          <w:lang w:val="fr-FR"/>
        </w:rPr>
        <w:t xml:space="preserve">la décision du commissaire </w:t>
      </w:r>
      <w:r w:rsidR="002E7621" w:rsidRPr="00F34F6D">
        <w:rPr>
          <w:i/>
          <w:lang w:val="fr-FR"/>
        </w:rPr>
        <w:t>ad acta</w:t>
      </w:r>
      <w:r w:rsidR="002E7621">
        <w:rPr>
          <w:lang w:val="fr-FR"/>
        </w:rPr>
        <w:t xml:space="preserve"> </w:t>
      </w:r>
      <w:r w:rsidR="00C11F2B">
        <w:rPr>
          <w:lang w:val="fr-FR"/>
        </w:rPr>
        <w:t>renouvelant</w:t>
      </w:r>
      <w:r w:rsidR="002E7621">
        <w:rPr>
          <w:lang w:val="fr-FR"/>
        </w:rPr>
        <w:t xml:space="preserve"> le permis d</w:t>
      </w:r>
      <w:r w:rsidR="00B97D2B">
        <w:rPr>
          <w:lang w:val="fr-FR"/>
        </w:rPr>
        <w:t>’</w:t>
      </w:r>
      <w:r w:rsidR="002E7621">
        <w:rPr>
          <w:lang w:val="fr-FR"/>
        </w:rPr>
        <w:t>exproprier n</w:t>
      </w:r>
      <w:r w:rsidR="00B97D2B">
        <w:rPr>
          <w:lang w:val="fr-FR"/>
        </w:rPr>
        <w:t>’</w:t>
      </w:r>
      <w:r w:rsidR="002E7621">
        <w:rPr>
          <w:lang w:val="fr-FR"/>
        </w:rPr>
        <w:t>a</w:t>
      </w:r>
      <w:r w:rsidR="001E3A60">
        <w:rPr>
          <w:lang w:val="fr-FR"/>
        </w:rPr>
        <w:t>vait</w:t>
      </w:r>
      <w:r w:rsidR="002E7621">
        <w:rPr>
          <w:lang w:val="fr-FR"/>
        </w:rPr>
        <w:t xml:space="preserve"> </w:t>
      </w:r>
      <w:r w:rsidR="00E938F6">
        <w:rPr>
          <w:lang w:val="fr-FR"/>
        </w:rPr>
        <w:t xml:space="preserve">toujours </w:t>
      </w:r>
      <w:r w:rsidR="002E7621">
        <w:rPr>
          <w:lang w:val="fr-FR"/>
        </w:rPr>
        <w:t xml:space="preserve">pas été approuvée. </w:t>
      </w:r>
      <w:r w:rsidR="00C02EA2" w:rsidRPr="000E3691">
        <w:rPr>
          <w:lang w:val="fr-FR"/>
        </w:rPr>
        <w:t>Da</w:t>
      </w:r>
      <w:r w:rsidR="002E7621" w:rsidRPr="000E3691">
        <w:rPr>
          <w:lang w:val="fr-FR"/>
        </w:rPr>
        <w:t xml:space="preserve">ns cette situation, le terrain est soumis aux </w:t>
      </w:r>
      <w:r w:rsidR="00C02EA2" w:rsidRPr="000E3691">
        <w:rPr>
          <w:lang w:val="fr-FR"/>
        </w:rPr>
        <w:t>« </w:t>
      </w:r>
      <w:r w:rsidR="002E7621" w:rsidRPr="000E3691">
        <w:rPr>
          <w:lang w:val="fr-FR"/>
        </w:rPr>
        <w:t>mesures de sauvegarde</w:t>
      </w:r>
      <w:r w:rsidR="00C02EA2" w:rsidRPr="000E3691">
        <w:rPr>
          <w:lang w:val="fr-FR"/>
        </w:rPr>
        <w:t> »</w:t>
      </w:r>
      <w:r w:rsidR="002E7621" w:rsidRPr="000E3691">
        <w:rPr>
          <w:lang w:val="fr-FR"/>
        </w:rPr>
        <w:t xml:space="preserve"> découlant de la décision du commissaire </w:t>
      </w:r>
      <w:r w:rsidR="00E938F6" w:rsidRPr="00E938F6">
        <w:rPr>
          <w:i/>
          <w:lang w:val="fr-FR"/>
        </w:rPr>
        <w:t>ad acta</w:t>
      </w:r>
      <w:r w:rsidR="00E938F6">
        <w:rPr>
          <w:lang w:val="fr-FR"/>
        </w:rPr>
        <w:t xml:space="preserve"> </w:t>
      </w:r>
      <w:r w:rsidR="002E7621" w:rsidRPr="000E3691">
        <w:rPr>
          <w:lang w:val="fr-FR"/>
        </w:rPr>
        <w:t>du 15 juin 2011</w:t>
      </w:r>
      <w:r w:rsidR="00D128EB" w:rsidRPr="000E3691">
        <w:rPr>
          <w:lang w:val="fr-FR"/>
        </w:rPr>
        <w:t xml:space="preserve">, à savoir </w:t>
      </w:r>
      <w:r w:rsidR="00C11F2B">
        <w:rPr>
          <w:lang w:val="fr-FR"/>
        </w:rPr>
        <w:t>qu</w:t>
      </w:r>
      <w:r w:rsidR="00B97D2B">
        <w:rPr>
          <w:lang w:val="fr-FR"/>
        </w:rPr>
        <w:t>’</w:t>
      </w:r>
      <w:r w:rsidR="00D128EB" w:rsidRPr="000E3691">
        <w:rPr>
          <w:lang w:val="fr-FR"/>
        </w:rPr>
        <w:t>aucune activité portant préjudice à la</w:t>
      </w:r>
      <w:r w:rsidR="00E938F6">
        <w:rPr>
          <w:lang w:val="fr-FR"/>
        </w:rPr>
        <w:t>dite</w:t>
      </w:r>
      <w:r w:rsidR="001E3A60">
        <w:rPr>
          <w:lang w:val="fr-FR"/>
        </w:rPr>
        <w:t xml:space="preserve"> décision</w:t>
      </w:r>
      <w:r w:rsidR="00D128EB" w:rsidRPr="001E3A60">
        <w:rPr>
          <w:i/>
          <w:lang w:val="fr-FR"/>
        </w:rPr>
        <w:t xml:space="preserve"> </w:t>
      </w:r>
      <w:r w:rsidR="00D128EB" w:rsidRPr="000E3691">
        <w:rPr>
          <w:lang w:val="fr-FR"/>
        </w:rPr>
        <w:t>ne peut être entreprise</w:t>
      </w:r>
      <w:r w:rsidR="002E7621" w:rsidRPr="000E3691">
        <w:rPr>
          <w:lang w:val="fr-FR"/>
        </w:rPr>
        <w:t>.</w:t>
      </w:r>
    </w:p>
    <w:p w:rsidR="009C68C5" w:rsidRPr="005E37C6" w:rsidRDefault="009C68C5" w:rsidP="009C68C5">
      <w:pPr>
        <w:pStyle w:val="ECHRHeading1"/>
        <w:rPr>
          <w:lang w:val="fr-FR"/>
        </w:rPr>
      </w:pPr>
      <w:r w:rsidRPr="005E37C6">
        <w:rPr>
          <w:lang w:val="fr-FR"/>
        </w:rPr>
        <w:t>II.  LE DROIT ET LA PRATIQUE INTERNES PERTINENTS</w:t>
      </w:r>
    </w:p>
    <w:p w:rsidR="003F06F9" w:rsidRPr="00BA5D92"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22</w:t>
      </w:r>
      <w:r>
        <w:rPr>
          <w:lang w:val="fr-FR"/>
        </w:rPr>
        <w:fldChar w:fldCharType="end"/>
      </w:r>
      <w:r>
        <w:rPr>
          <w:lang w:val="fr-FR"/>
        </w:rPr>
        <w:t>.  </w:t>
      </w:r>
      <w:r w:rsidRPr="00BA5D92">
        <w:rPr>
          <w:lang w:val="fr-FR"/>
        </w:rPr>
        <w:t>Le droit et la pratique internes pertinents sont exposés dans l</w:t>
      </w:r>
      <w:r w:rsidR="00B97D2B">
        <w:rPr>
          <w:lang w:val="fr-FR"/>
        </w:rPr>
        <w:t>’</w:t>
      </w:r>
      <w:r w:rsidRPr="00BA5D92">
        <w:rPr>
          <w:lang w:val="fr-FR"/>
        </w:rPr>
        <w:t xml:space="preserve">affaire </w:t>
      </w:r>
      <w:r w:rsidRPr="00BA5D92">
        <w:rPr>
          <w:i/>
          <w:lang w:val="fr-FR"/>
        </w:rPr>
        <w:t>Scordino c. Italie (n</w:t>
      </w:r>
      <w:r w:rsidRPr="00A115EF">
        <w:rPr>
          <w:i/>
          <w:vertAlign w:val="superscript"/>
          <w:lang w:val="fr-FR"/>
        </w:rPr>
        <w:t>o</w:t>
      </w:r>
      <w:r w:rsidRPr="00BA5D92">
        <w:rPr>
          <w:i/>
          <w:lang w:val="fr-FR"/>
        </w:rPr>
        <w:t xml:space="preserve"> 2)</w:t>
      </w:r>
      <w:r w:rsidR="006C6037">
        <w:rPr>
          <w:lang w:val="fr-FR"/>
        </w:rPr>
        <w:t xml:space="preserve"> (</w:t>
      </w:r>
      <w:r w:rsidRPr="00BA5D92">
        <w:rPr>
          <w:lang w:val="fr-FR"/>
        </w:rPr>
        <w:t>n</w:t>
      </w:r>
      <w:r w:rsidRPr="00BA5D92">
        <w:rPr>
          <w:vertAlign w:val="superscript"/>
          <w:lang w:val="fr-FR"/>
        </w:rPr>
        <w:t>o</w:t>
      </w:r>
      <w:r w:rsidRPr="00BA5D92">
        <w:rPr>
          <w:lang w:val="fr-FR"/>
        </w:rPr>
        <w:t xml:space="preserve"> 36815/97, §§ 25-45, 15 juillet 2004</w:t>
      </w:r>
      <w:r w:rsidR="006C6037">
        <w:rPr>
          <w:lang w:val="fr-FR"/>
        </w:rPr>
        <w:t>)</w:t>
      </w:r>
      <w:r w:rsidRPr="00BA5D92">
        <w:rPr>
          <w:lang w:val="fr-FR"/>
        </w:rPr>
        <w:t>.</w:t>
      </w:r>
    </w:p>
    <w:p w:rsidR="003F06F9" w:rsidRPr="00BA5D92" w:rsidRDefault="003F06F9" w:rsidP="003F06F9">
      <w:pPr>
        <w:pStyle w:val="ECHRPara"/>
        <w:rPr>
          <w:lang w:val="fr-FR"/>
        </w:rPr>
      </w:pPr>
      <w:r w:rsidRPr="00BA5D92">
        <w:rPr>
          <w:lang w:val="fr-FR"/>
        </w:rPr>
        <w:fldChar w:fldCharType="begin"/>
      </w:r>
      <w:r w:rsidRPr="00BA5D92">
        <w:rPr>
          <w:lang w:val="fr-FR"/>
        </w:rPr>
        <w:instrText xml:space="preserve"> SEQ level0 \*arabic </w:instrText>
      </w:r>
      <w:r w:rsidRPr="00BA5D92">
        <w:rPr>
          <w:lang w:val="fr-FR"/>
        </w:rPr>
        <w:fldChar w:fldCharType="separate"/>
      </w:r>
      <w:r w:rsidR="00092915">
        <w:rPr>
          <w:noProof/>
          <w:lang w:val="fr-FR"/>
        </w:rPr>
        <w:t>23</w:t>
      </w:r>
      <w:r w:rsidRPr="00BA5D92">
        <w:rPr>
          <w:lang w:val="fr-FR"/>
        </w:rPr>
        <w:fldChar w:fldCharType="end"/>
      </w:r>
      <w:r w:rsidRPr="00BA5D92">
        <w:rPr>
          <w:lang w:val="fr-FR"/>
        </w:rPr>
        <w:t>.  Pour les besoins de la présente affaire, il convient de préciser que</w:t>
      </w:r>
      <w:r w:rsidR="00BA5D92">
        <w:rPr>
          <w:lang w:val="fr-FR"/>
        </w:rPr>
        <w:t xml:space="preserve"> </w:t>
      </w:r>
      <w:r w:rsidR="00325EE7" w:rsidRPr="00BA5D92">
        <w:rPr>
          <w:lang w:val="fr-FR"/>
        </w:rPr>
        <w:t>l</w:t>
      </w:r>
      <w:r w:rsidRPr="00BA5D92">
        <w:rPr>
          <w:lang w:val="fr-FR"/>
        </w:rPr>
        <w:t>e plan général d</w:t>
      </w:r>
      <w:r w:rsidR="00B97D2B">
        <w:rPr>
          <w:lang w:val="fr-FR"/>
        </w:rPr>
        <w:t>’</w:t>
      </w:r>
      <w:r w:rsidRPr="00BA5D92">
        <w:rPr>
          <w:lang w:val="fr-FR"/>
        </w:rPr>
        <w:t>urbanisme (infra PRG) est un acte à durée indéterminée. La procédure d</w:t>
      </w:r>
      <w:r w:rsidR="00B97D2B">
        <w:rPr>
          <w:lang w:val="fr-FR"/>
        </w:rPr>
        <w:t>’</w:t>
      </w:r>
      <w:r w:rsidRPr="00BA5D92">
        <w:rPr>
          <w:lang w:val="fr-FR"/>
        </w:rPr>
        <w:t>adoption d</w:t>
      </w:r>
      <w:r w:rsidR="00B97D2B">
        <w:rPr>
          <w:lang w:val="fr-FR"/>
        </w:rPr>
        <w:t>’</w:t>
      </w:r>
      <w:r w:rsidRPr="00BA5D92">
        <w:rPr>
          <w:lang w:val="fr-FR"/>
        </w:rPr>
        <w:t xml:space="preserve">un PRG débute par une décision de la municipalité </w:t>
      </w:r>
      <w:r w:rsidR="002E7621" w:rsidRPr="00BA5D92">
        <w:rPr>
          <w:lang w:val="fr-FR"/>
        </w:rPr>
        <w:t>et se termine par l</w:t>
      </w:r>
      <w:r w:rsidR="00B97D2B">
        <w:rPr>
          <w:lang w:val="fr-FR"/>
        </w:rPr>
        <w:t>’</w:t>
      </w:r>
      <w:r w:rsidR="002E7621" w:rsidRPr="00BA5D92">
        <w:rPr>
          <w:lang w:val="fr-FR"/>
        </w:rPr>
        <w:t xml:space="preserve">approbation de la part de la région. Une fois </w:t>
      </w:r>
      <w:r w:rsidRPr="00BA5D92">
        <w:rPr>
          <w:lang w:val="fr-FR"/>
        </w:rPr>
        <w:t xml:space="preserve">approuvé, </w:t>
      </w:r>
      <w:r w:rsidR="002E7621" w:rsidRPr="00BA5D92">
        <w:rPr>
          <w:lang w:val="fr-FR"/>
        </w:rPr>
        <w:t>le PRG</w:t>
      </w:r>
      <w:r w:rsidRPr="00BA5D92">
        <w:rPr>
          <w:lang w:val="fr-FR"/>
        </w:rPr>
        <w:t xml:space="preserve"> est publié dans l</w:t>
      </w:r>
      <w:r w:rsidR="00325EE7" w:rsidRPr="00BA5D92">
        <w:rPr>
          <w:lang w:val="fr-FR"/>
        </w:rPr>
        <w:t xml:space="preserve">e </w:t>
      </w:r>
      <w:r w:rsidRPr="00BA5D92">
        <w:rPr>
          <w:lang w:val="fr-FR"/>
        </w:rPr>
        <w:t xml:space="preserve">bulletin des lois. </w:t>
      </w:r>
      <w:r w:rsidR="00325EE7" w:rsidRPr="00BA5D92">
        <w:rPr>
          <w:lang w:val="fr-FR"/>
        </w:rPr>
        <w:t>Si au fil du temps</w:t>
      </w:r>
      <w:r w:rsidR="004F2876" w:rsidRPr="00BA5D92">
        <w:rPr>
          <w:lang w:val="fr-FR"/>
        </w:rPr>
        <w:t>,</w:t>
      </w:r>
      <w:r w:rsidR="00325EE7" w:rsidRPr="00BA5D92">
        <w:rPr>
          <w:lang w:val="fr-FR"/>
        </w:rPr>
        <w:t xml:space="preserve"> l</w:t>
      </w:r>
      <w:r w:rsidR="00B97D2B">
        <w:rPr>
          <w:lang w:val="fr-FR"/>
        </w:rPr>
        <w:t>’</w:t>
      </w:r>
      <w:r w:rsidR="00325EE7" w:rsidRPr="00BA5D92">
        <w:rPr>
          <w:lang w:val="fr-FR"/>
        </w:rPr>
        <w:t>administration souhaite le modifier par des variantes, partielles ou générales, celles-ci doivent également être d</w:t>
      </w:r>
      <w:r w:rsidR="00B97D2B">
        <w:rPr>
          <w:lang w:val="fr-FR"/>
        </w:rPr>
        <w:t>’</w:t>
      </w:r>
      <w:r w:rsidR="00325EE7" w:rsidRPr="00BA5D92">
        <w:rPr>
          <w:lang w:val="fr-FR"/>
        </w:rPr>
        <w:t>abord décidées par la ville et puis approuvées par l</w:t>
      </w:r>
      <w:r w:rsidR="00B97D2B">
        <w:rPr>
          <w:lang w:val="fr-FR"/>
        </w:rPr>
        <w:t>’</w:t>
      </w:r>
      <w:r w:rsidR="00325EE7" w:rsidRPr="00BA5D92">
        <w:rPr>
          <w:lang w:val="fr-FR"/>
        </w:rPr>
        <w:t>organe compétent.</w:t>
      </w:r>
    </w:p>
    <w:p w:rsidR="00606EC9" w:rsidRPr="00BA5D92" w:rsidRDefault="00606EC9" w:rsidP="00C10534">
      <w:pPr>
        <w:pStyle w:val="ECHRPara"/>
        <w:rPr>
          <w:lang w:val="fr-FR"/>
        </w:rPr>
      </w:pPr>
      <w:r w:rsidRPr="00BA5D92">
        <w:rPr>
          <w:lang w:val="fr-FR"/>
        </w:rPr>
        <w:t>Entre la décision et l</w:t>
      </w:r>
      <w:r w:rsidR="00B97D2B">
        <w:rPr>
          <w:lang w:val="fr-FR"/>
        </w:rPr>
        <w:t>’</w:t>
      </w:r>
      <w:r w:rsidRPr="00BA5D92">
        <w:rPr>
          <w:lang w:val="fr-FR"/>
        </w:rPr>
        <w:t>approbation d</w:t>
      </w:r>
      <w:r w:rsidR="00B97D2B">
        <w:rPr>
          <w:lang w:val="fr-FR"/>
        </w:rPr>
        <w:t>’</w:t>
      </w:r>
      <w:r w:rsidRPr="00BA5D92">
        <w:rPr>
          <w:lang w:val="fr-FR"/>
        </w:rPr>
        <w:t>un plan d</w:t>
      </w:r>
      <w:r w:rsidR="00B97D2B">
        <w:rPr>
          <w:lang w:val="fr-FR"/>
        </w:rPr>
        <w:t>’</w:t>
      </w:r>
      <w:r w:rsidRPr="00BA5D92">
        <w:rPr>
          <w:lang w:val="fr-FR"/>
        </w:rPr>
        <w:t>urbanisme ou d</w:t>
      </w:r>
      <w:r w:rsidR="00B97D2B">
        <w:rPr>
          <w:lang w:val="fr-FR"/>
        </w:rPr>
        <w:t>’</w:t>
      </w:r>
      <w:r w:rsidRPr="00BA5D92">
        <w:rPr>
          <w:lang w:val="fr-FR"/>
        </w:rPr>
        <w:t>une modification à celui-ci</w:t>
      </w:r>
      <w:r w:rsidR="00182E9D" w:rsidRPr="00BA5D92">
        <w:rPr>
          <w:lang w:val="fr-FR"/>
        </w:rPr>
        <w:t>,</w:t>
      </w:r>
      <w:r w:rsidRPr="00BA5D92">
        <w:rPr>
          <w:lang w:val="fr-FR"/>
        </w:rPr>
        <w:t xml:space="preserve"> le terrain concerné est soumis à des « mesures de </w:t>
      </w:r>
      <w:r w:rsidR="002E7621" w:rsidRPr="00BA5D92">
        <w:rPr>
          <w:lang w:val="fr-FR"/>
        </w:rPr>
        <w:t xml:space="preserve">sauvegarde », </w:t>
      </w:r>
      <w:r w:rsidR="00182E9D" w:rsidRPr="00BA5D92">
        <w:rPr>
          <w:lang w:val="fr-FR"/>
        </w:rPr>
        <w:t>de sorte qu</w:t>
      </w:r>
      <w:r w:rsidR="00B97D2B">
        <w:rPr>
          <w:lang w:val="fr-FR"/>
        </w:rPr>
        <w:t>’</w:t>
      </w:r>
      <w:r w:rsidRPr="00BA5D92">
        <w:rPr>
          <w:lang w:val="fr-FR"/>
        </w:rPr>
        <w:t xml:space="preserve">aucune activité ne peut </w:t>
      </w:r>
      <w:r w:rsidR="00182E9D" w:rsidRPr="00BA5D92">
        <w:rPr>
          <w:lang w:val="fr-FR"/>
        </w:rPr>
        <w:t xml:space="preserve">y </w:t>
      </w:r>
      <w:r w:rsidRPr="00BA5D92">
        <w:rPr>
          <w:lang w:val="fr-FR"/>
        </w:rPr>
        <w:t>être tolérée si elle est incompatib</w:t>
      </w:r>
      <w:r w:rsidR="00BA5D92">
        <w:rPr>
          <w:lang w:val="fr-FR"/>
        </w:rPr>
        <w:t>le avec la destination décidée.</w:t>
      </w:r>
    </w:p>
    <w:p w:rsidR="00937C85" w:rsidRDefault="008F49E1" w:rsidP="003F06F9">
      <w:pPr>
        <w:pStyle w:val="ECHRPara"/>
        <w:rPr>
          <w:lang w:val="fr-FR"/>
        </w:rPr>
      </w:pPr>
      <w:r w:rsidRPr="00BA5D92">
        <w:rPr>
          <w:lang w:val="fr-FR"/>
        </w:rPr>
        <w:fldChar w:fldCharType="begin"/>
      </w:r>
      <w:r w:rsidRPr="00BA5D92">
        <w:rPr>
          <w:lang w:val="fr-FR"/>
        </w:rPr>
        <w:instrText xml:space="preserve"> SEQ level0 \*arabic </w:instrText>
      </w:r>
      <w:r w:rsidRPr="00BA5D92">
        <w:rPr>
          <w:lang w:val="fr-FR"/>
        </w:rPr>
        <w:fldChar w:fldCharType="separate"/>
      </w:r>
      <w:r w:rsidR="00092915">
        <w:rPr>
          <w:noProof/>
          <w:lang w:val="fr-FR"/>
        </w:rPr>
        <w:t>24</w:t>
      </w:r>
      <w:r w:rsidRPr="00BA5D92">
        <w:rPr>
          <w:lang w:val="fr-FR"/>
        </w:rPr>
        <w:fldChar w:fldCharType="end"/>
      </w:r>
      <w:r w:rsidRPr="00BA5D92">
        <w:rPr>
          <w:lang w:val="fr-FR"/>
        </w:rPr>
        <w:t>.  </w:t>
      </w:r>
      <w:r w:rsidR="003F06F9" w:rsidRPr="00BA5D92">
        <w:rPr>
          <w:lang w:val="fr-FR"/>
        </w:rPr>
        <w:t>Les limitations au droit de disposer de la propriété, telles qu</w:t>
      </w:r>
      <w:r w:rsidR="00B97D2B">
        <w:rPr>
          <w:lang w:val="fr-FR"/>
        </w:rPr>
        <w:t>’</w:t>
      </w:r>
      <w:r w:rsidR="003F06F9" w:rsidRPr="00BA5D92">
        <w:rPr>
          <w:lang w:val="fr-FR"/>
        </w:rPr>
        <w:t>une interdiction de construire, sont imposées lors de l</w:t>
      </w:r>
      <w:r w:rsidR="00B97D2B">
        <w:rPr>
          <w:lang w:val="fr-FR"/>
        </w:rPr>
        <w:t>’</w:t>
      </w:r>
      <w:r w:rsidR="003F06F9" w:rsidRPr="00BA5D92">
        <w:rPr>
          <w:lang w:val="fr-FR"/>
        </w:rPr>
        <w:t>adoption d</w:t>
      </w:r>
      <w:r w:rsidR="00B97D2B">
        <w:rPr>
          <w:lang w:val="fr-FR"/>
        </w:rPr>
        <w:t>’</w:t>
      </w:r>
      <w:r w:rsidR="003F06F9" w:rsidRPr="00BA5D92">
        <w:rPr>
          <w:lang w:val="fr-FR"/>
        </w:rPr>
        <w:t>un plan d</w:t>
      </w:r>
      <w:r w:rsidR="00B97D2B">
        <w:rPr>
          <w:lang w:val="fr-FR"/>
        </w:rPr>
        <w:t>’</w:t>
      </w:r>
      <w:r w:rsidR="003F06F9" w:rsidRPr="00BA5D92">
        <w:rPr>
          <w:lang w:val="fr-FR"/>
        </w:rPr>
        <w:t>urbanisme. Pareille interdiction peut viser une expropriation (</w:t>
      </w:r>
      <w:r w:rsidR="003A6E1A" w:rsidRPr="00BA5D92">
        <w:rPr>
          <w:lang w:val="fr-FR"/>
        </w:rPr>
        <w:t>« </w:t>
      </w:r>
      <w:r w:rsidR="003F06F9" w:rsidRPr="00BA5D92">
        <w:rPr>
          <w:i/>
          <w:lang w:val="fr-FR"/>
        </w:rPr>
        <w:t>vincolo preordinato all</w:t>
      </w:r>
      <w:r w:rsidR="00B97D2B">
        <w:rPr>
          <w:i/>
          <w:lang w:val="fr-FR"/>
        </w:rPr>
        <w:t>’</w:t>
      </w:r>
      <w:r w:rsidR="003F06F9" w:rsidRPr="00BA5D92">
        <w:rPr>
          <w:i/>
          <w:lang w:val="fr-FR"/>
        </w:rPr>
        <w:t>esproprio</w:t>
      </w:r>
      <w:r w:rsidR="003A6E1A" w:rsidRPr="00BA5D92">
        <w:rPr>
          <w:i/>
          <w:lang w:val="fr-FR"/>
        </w:rPr>
        <w:t> </w:t>
      </w:r>
      <w:r w:rsidR="003A6E1A" w:rsidRPr="00BA5D92">
        <w:rPr>
          <w:lang w:val="fr-FR"/>
        </w:rPr>
        <w:t>»</w:t>
      </w:r>
      <w:r w:rsidR="003F06F9" w:rsidRPr="00BA5D92">
        <w:rPr>
          <w:lang w:val="fr-FR"/>
        </w:rPr>
        <w:t>), lorsque le terrain en question est affecté à un usage public ou à la réalisation de bâtiments ou d</w:t>
      </w:r>
      <w:r w:rsidR="00B97D2B">
        <w:rPr>
          <w:lang w:val="fr-FR"/>
        </w:rPr>
        <w:t>’</w:t>
      </w:r>
      <w:r w:rsidR="003F06F9" w:rsidRPr="00BA5D92">
        <w:rPr>
          <w:lang w:val="fr-FR"/>
        </w:rPr>
        <w:t>infrastructures publiques</w:t>
      </w:r>
      <w:r w:rsidR="00325EE7" w:rsidRPr="00BA5D92">
        <w:rPr>
          <w:lang w:val="fr-FR"/>
        </w:rPr>
        <w:t>.</w:t>
      </w:r>
      <w:r w:rsidRPr="00BA5D92">
        <w:rPr>
          <w:lang w:val="fr-FR"/>
        </w:rPr>
        <w:t xml:space="preserve"> Les permis d</w:t>
      </w:r>
      <w:r w:rsidR="00B97D2B">
        <w:rPr>
          <w:lang w:val="fr-FR"/>
        </w:rPr>
        <w:t>’</w:t>
      </w:r>
      <w:r w:rsidRPr="00BA5D92">
        <w:rPr>
          <w:lang w:val="fr-FR"/>
        </w:rPr>
        <w:t xml:space="preserve">exproprier </w:t>
      </w:r>
      <w:r w:rsidR="003F06F9" w:rsidRPr="00BA5D92">
        <w:rPr>
          <w:lang w:val="fr-FR"/>
        </w:rPr>
        <w:t>deviennent caduques si l</w:t>
      </w:r>
      <w:r w:rsidR="00B97D2B">
        <w:rPr>
          <w:lang w:val="fr-FR"/>
        </w:rPr>
        <w:t>’</w:t>
      </w:r>
      <w:r w:rsidR="003F06F9" w:rsidRPr="00BA5D92">
        <w:rPr>
          <w:lang w:val="fr-FR"/>
        </w:rPr>
        <w:t>expropriation n</w:t>
      </w:r>
      <w:r w:rsidR="00B97D2B">
        <w:rPr>
          <w:lang w:val="fr-FR"/>
        </w:rPr>
        <w:t>’</w:t>
      </w:r>
      <w:r w:rsidR="003F06F9" w:rsidRPr="00BA5D92">
        <w:rPr>
          <w:lang w:val="fr-FR"/>
        </w:rPr>
        <w:t>a pas lieu dans un délai de cinq ans, ou si aucun plan d</w:t>
      </w:r>
      <w:r w:rsidR="00B97D2B">
        <w:rPr>
          <w:lang w:val="fr-FR"/>
        </w:rPr>
        <w:t>’</w:t>
      </w:r>
      <w:r w:rsidR="003F06F9" w:rsidRPr="00BA5D92">
        <w:rPr>
          <w:lang w:val="fr-FR"/>
        </w:rPr>
        <w:t>urbanisme détaillé, n</w:t>
      </w:r>
      <w:r w:rsidR="00B97D2B">
        <w:rPr>
          <w:lang w:val="fr-FR"/>
        </w:rPr>
        <w:t>’</w:t>
      </w:r>
      <w:r w:rsidR="003F06F9" w:rsidRPr="00BA5D92">
        <w:rPr>
          <w:lang w:val="fr-FR"/>
        </w:rPr>
        <w:t>est adopté dans un délai de cinq ans.</w:t>
      </w:r>
    </w:p>
    <w:p w:rsidR="00937C85" w:rsidRDefault="008F49E1" w:rsidP="00725754">
      <w:pPr>
        <w:pStyle w:val="ECHRPara"/>
        <w:rPr>
          <w:lang w:val="fr-FR"/>
        </w:rPr>
      </w:pPr>
      <w:r w:rsidRPr="00BA5D92">
        <w:rPr>
          <w:lang w:val="fr-FR"/>
        </w:rPr>
        <w:fldChar w:fldCharType="begin"/>
      </w:r>
      <w:r w:rsidRPr="00BA5D92">
        <w:rPr>
          <w:lang w:val="fr-FR"/>
        </w:rPr>
        <w:instrText xml:space="preserve"> SEQ level0 \*arabic </w:instrText>
      </w:r>
      <w:r w:rsidRPr="00BA5D92">
        <w:rPr>
          <w:lang w:val="fr-FR"/>
        </w:rPr>
        <w:fldChar w:fldCharType="separate"/>
      </w:r>
      <w:r w:rsidR="00092915">
        <w:rPr>
          <w:noProof/>
          <w:lang w:val="fr-FR"/>
        </w:rPr>
        <w:t>25</w:t>
      </w:r>
      <w:r w:rsidRPr="00BA5D92">
        <w:rPr>
          <w:lang w:val="fr-FR"/>
        </w:rPr>
        <w:fldChar w:fldCharType="end"/>
      </w:r>
      <w:r w:rsidRPr="00BA5D92">
        <w:rPr>
          <w:lang w:val="fr-FR"/>
        </w:rPr>
        <w:t>.  </w:t>
      </w:r>
      <w:r w:rsidR="003F06F9" w:rsidRPr="00BA5D92">
        <w:rPr>
          <w:lang w:val="fr-FR"/>
        </w:rPr>
        <w:t>Selon la jurisprudence, dans le cas où l</w:t>
      </w:r>
      <w:r w:rsidR="00B97D2B">
        <w:rPr>
          <w:lang w:val="fr-FR"/>
        </w:rPr>
        <w:t>’</w:t>
      </w:r>
      <w:r w:rsidR="003F06F9" w:rsidRPr="00BA5D92">
        <w:rPr>
          <w:lang w:val="fr-FR"/>
        </w:rPr>
        <w:t>interdiction de construire expire à la fin du délai de cinq ans, les terrains concernés ne récupèrent pas leur affectation originale et ne sont pas automatiquement réservés à l</w:t>
      </w:r>
      <w:r w:rsidR="00B97D2B">
        <w:rPr>
          <w:lang w:val="fr-FR"/>
        </w:rPr>
        <w:t>’</w:t>
      </w:r>
      <w:r w:rsidR="003F06F9" w:rsidRPr="00BA5D92">
        <w:rPr>
          <w:lang w:val="fr-FR"/>
        </w:rPr>
        <w:t>usage auquel sont destinés les terrains voisins. La détermination de la nouvelle affectation d</w:t>
      </w:r>
      <w:r w:rsidR="00B97D2B">
        <w:rPr>
          <w:lang w:val="fr-FR"/>
        </w:rPr>
        <w:t>’</w:t>
      </w:r>
      <w:r w:rsidR="003F06F9" w:rsidRPr="00BA5D92">
        <w:rPr>
          <w:lang w:val="fr-FR"/>
        </w:rPr>
        <w:t>un terrain requiert un acte positif de l</w:t>
      </w:r>
      <w:r w:rsidR="00B97D2B">
        <w:rPr>
          <w:lang w:val="fr-FR"/>
        </w:rPr>
        <w:t>’</w:t>
      </w:r>
      <w:r w:rsidR="003F06F9" w:rsidRPr="00BA5D92">
        <w:rPr>
          <w:lang w:val="fr-FR"/>
        </w:rPr>
        <w:t>administration, comme une variante au plan général d</w:t>
      </w:r>
      <w:r w:rsidR="00B97D2B">
        <w:rPr>
          <w:lang w:val="fr-FR"/>
        </w:rPr>
        <w:t>’</w:t>
      </w:r>
      <w:r w:rsidR="003F06F9" w:rsidRPr="00BA5D92">
        <w:rPr>
          <w:lang w:val="fr-FR"/>
        </w:rPr>
        <w:t>urbanisme ou un plan détaillé d</w:t>
      </w:r>
      <w:r w:rsidR="00B97D2B">
        <w:rPr>
          <w:lang w:val="fr-FR"/>
        </w:rPr>
        <w:t>’</w:t>
      </w:r>
      <w:r w:rsidR="003F06F9" w:rsidRPr="00BA5D92">
        <w:rPr>
          <w:lang w:val="fr-FR"/>
        </w:rPr>
        <w:t>urbanisme. Dans l</w:t>
      </w:r>
      <w:r w:rsidR="00B97D2B">
        <w:rPr>
          <w:lang w:val="fr-FR"/>
        </w:rPr>
        <w:t>’</w:t>
      </w:r>
      <w:r w:rsidR="003F06F9" w:rsidRPr="00BA5D92">
        <w:rPr>
          <w:lang w:val="fr-FR"/>
        </w:rPr>
        <w:t>attente d</w:t>
      </w:r>
      <w:r w:rsidR="00B97D2B">
        <w:rPr>
          <w:lang w:val="fr-FR"/>
        </w:rPr>
        <w:t>’</w:t>
      </w:r>
      <w:r w:rsidR="003F06F9" w:rsidRPr="00BA5D92">
        <w:rPr>
          <w:lang w:val="fr-FR"/>
        </w:rPr>
        <w:t>un tel acte, les terrains concernés sont considérés, conformément à la jurisprudence</w:t>
      </w:r>
      <w:r w:rsidRPr="00BA5D92">
        <w:rPr>
          <w:lang w:val="fr-FR"/>
        </w:rPr>
        <w:t xml:space="preserve"> (voir notamment les arrêts de la chambre plénière n</w:t>
      </w:r>
      <w:r w:rsidRPr="00BA5D92">
        <w:rPr>
          <w:vertAlign w:val="superscript"/>
          <w:lang w:val="fr-FR"/>
        </w:rPr>
        <w:t>os</w:t>
      </w:r>
      <w:r w:rsidRPr="00BA5D92">
        <w:rPr>
          <w:lang w:val="fr-FR"/>
        </w:rPr>
        <w:t xml:space="preserve"> 7 et 10 de 1984</w:t>
      </w:r>
      <w:r w:rsidR="00182E9D" w:rsidRPr="00BA5D92">
        <w:rPr>
          <w:lang w:val="fr-FR"/>
        </w:rPr>
        <w:t xml:space="preserve"> </w:t>
      </w:r>
      <w:r w:rsidR="002E7621" w:rsidRPr="00BA5D92">
        <w:rPr>
          <w:lang w:val="fr-FR"/>
        </w:rPr>
        <w:t>du Conseil d</w:t>
      </w:r>
      <w:r w:rsidR="00B97D2B">
        <w:rPr>
          <w:lang w:val="fr-FR"/>
        </w:rPr>
        <w:t>’</w:t>
      </w:r>
      <w:r w:rsidR="002E7621" w:rsidRPr="00BA5D92">
        <w:rPr>
          <w:lang w:val="fr-FR"/>
        </w:rPr>
        <w:t>État</w:t>
      </w:r>
      <w:r w:rsidRPr="00BA5D92">
        <w:rPr>
          <w:lang w:val="fr-FR"/>
        </w:rPr>
        <w:t xml:space="preserve">) </w:t>
      </w:r>
      <w:r w:rsidR="003F06F9" w:rsidRPr="00BA5D92">
        <w:rPr>
          <w:lang w:val="fr-FR"/>
        </w:rPr>
        <w:t xml:space="preserve">comme étant </w:t>
      </w:r>
      <w:r w:rsidR="003A6E1A" w:rsidRPr="00BA5D92">
        <w:rPr>
          <w:lang w:val="fr-FR"/>
        </w:rPr>
        <w:t>des « zon</w:t>
      </w:r>
      <w:r w:rsidRPr="00BA5D92">
        <w:rPr>
          <w:lang w:val="fr-FR"/>
        </w:rPr>
        <w:t>es</w:t>
      </w:r>
      <w:r w:rsidR="003A6E1A" w:rsidRPr="00BA5D92">
        <w:rPr>
          <w:lang w:val="fr-FR"/>
        </w:rPr>
        <w:t xml:space="preserve"> blanches » </w:t>
      </w:r>
      <w:r w:rsidR="003F06F9" w:rsidRPr="00BA5D92">
        <w:rPr>
          <w:lang w:val="fr-FR"/>
        </w:rPr>
        <w:t>soumis</w:t>
      </w:r>
      <w:r w:rsidR="003A6E1A" w:rsidRPr="00BA5D92">
        <w:rPr>
          <w:lang w:val="fr-FR"/>
        </w:rPr>
        <w:t>es</w:t>
      </w:r>
      <w:r w:rsidR="003F06F9" w:rsidRPr="00BA5D92">
        <w:rPr>
          <w:lang w:val="fr-FR"/>
        </w:rPr>
        <w:t xml:space="preserve"> au régime prévu à l</w:t>
      </w:r>
      <w:r w:rsidR="00B97D2B">
        <w:rPr>
          <w:lang w:val="fr-FR"/>
        </w:rPr>
        <w:t>’</w:t>
      </w:r>
      <w:r w:rsidR="003F06F9" w:rsidRPr="00BA5D92">
        <w:rPr>
          <w:lang w:val="fr-FR"/>
        </w:rPr>
        <w:t>article 4 de la loi n</w:t>
      </w:r>
      <w:r w:rsidR="00951091" w:rsidRPr="00BA5D92">
        <w:rPr>
          <w:vertAlign w:val="superscript"/>
          <w:lang w:val="fr-FR"/>
        </w:rPr>
        <w:t>o</w:t>
      </w:r>
      <w:r w:rsidR="003F06F9" w:rsidRPr="00BA5D92">
        <w:rPr>
          <w:lang w:val="fr-FR"/>
        </w:rPr>
        <w:t xml:space="preserve"> 10 de 1977</w:t>
      </w:r>
      <w:r w:rsidR="003A6E1A" w:rsidRPr="00BA5D92">
        <w:rPr>
          <w:lang w:val="fr-FR"/>
        </w:rPr>
        <w:t xml:space="preserve"> (</w:t>
      </w:r>
      <w:r w:rsidRPr="00BA5D92">
        <w:rPr>
          <w:lang w:val="fr-FR"/>
        </w:rPr>
        <w:t>disposition englobée depuis dans le Décret du président de la République</w:t>
      </w:r>
      <w:r w:rsidR="00BA5D92">
        <w:rPr>
          <w:lang w:val="fr-FR"/>
        </w:rPr>
        <w:t> </w:t>
      </w:r>
      <w:r w:rsidR="00606EC9" w:rsidRPr="00BA5D92">
        <w:rPr>
          <w:lang w:val="fr-FR"/>
        </w:rPr>
        <w:t>380</w:t>
      </w:r>
      <w:r w:rsidR="003A6E1A" w:rsidRPr="00BA5D92">
        <w:rPr>
          <w:lang w:val="fr-FR"/>
        </w:rPr>
        <w:t>/2001</w:t>
      </w:r>
      <w:r w:rsidR="00606EC9" w:rsidRPr="00BA5D92">
        <w:rPr>
          <w:lang w:val="fr-FR"/>
        </w:rPr>
        <w:t>, article 9</w:t>
      </w:r>
      <w:r w:rsidR="003A6E1A" w:rsidRPr="00BA5D92">
        <w:rPr>
          <w:lang w:val="fr-FR"/>
        </w:rPr>
        <w:t>)</w:t>
      </w:r>
      <w:r w:rsidR="003F06F9" w:rsidRPr="00BA5D92">
        <w:rPr>
          <w:lang w:val="fr-FR"/>
        </w:rPr>
        <w:t>, relatif aux terrains des municipalités qui n</w:t>
      </w:r>
      <w:r w:rsidR="00B97D2B">
        <w:rPr>
          <w:lang w:val="fr-FR"/>
        </w:rPr>
        <w:t>’</w:t>
      </w:r>
      <w:r w:rsidR="003F06F9" w:rsidRPr="00BA5D92">
        <w:rPr>
          <w:lang w:val="fr-FR"/>
        </w:rPr>
        <w:t>ont pas adopté de plans généraux d</w:t>
      </w:r>
      <w:r w:rsidR="00B97D2B">
        <w:rPr>
          <w:lang w:val="fr-FR"/>
        </w:rPr>
        <w:t>’</w:t>
      </w:r>
      <w:r w:rsidR="003F06F9" w:rsidRPr="00BA5D92">
        <w:rPr>
          <w:lang w:val="fr-FR"/>
        </w:rPr>
        <w:t>urbanisme</w:t>
      </w:r>
      <w:r w:rsidRPr="00BA5D92">
        <w:rPr>
          <w:lang w:val="fr-FR"/>
        </w:rPr>
        <w:t>.</w:t>
      </w:r>
      <w:r w:rsidR="003F06F9" w:rsidRPr="00BA5D92">
        <w:rPr>
          <w:lang w:val="fr-FR"/>
        </w:rPr>
        <w:t xml:space="preserve"> </w:t>
      </w:r>
      <w:r w:rsidR="00725754" w:rsidRPr="00BA5D92">
        <w:rPr>
          <w:lang w:val="fr-FR"/>
        </w:rPr>
        <w:t>Aux termes de cette disposition - conçue à l</w:t>
      </w:r>
      <w:r w:rsidR="00B97D2B">
        <w:rPr>
          <w:lang w:val="fr-FR"/>
        </w:rPr>
        <w:t>’</w:t>
      </w:r>
      <w:r w:rsidR="00725754" w:rsidRPr="00BA5D92">
        <w:rPr>
          <w:lang w:val="fr-FR"/>
        </w:rPr>
        <w:t>origine par le législateur pour les villes qui ne s</w:t>
      </w:r>
      <w:r w:rsidR="00B97D2B">
        <w:rPr>
          <w:lang w:val="fr-FR"/>
        </w:rPr>
        <w:t>’</w:t>
      </w:r>
      <w:r w:rsidR="00725754" w:rsidRPr="00BA5D92">
        <w:rPr>
          <w:lang w:val="fr-FR"/>
        </w:rPr>
        <w:t>étaient pas doté</w:t>
      </w:r>
      <w:r w:rsidR="004F2876" w:rsidRPr="00BA5D92">
        <w:rPr>
          <w:lang w:val="fr-FR"/>
        </w:rPr>
        <w:t>e</w:t>
      </w:r>
      <w:r w:rsidR="00725754" w:rsidRPr="00BA5D92">
        <w:rPr>
          <w:lang w:val="fr-FR"/>
        </w:rPr>
        <w:t>s d</w:t>
      </w:r>
      <w:r w:rsidR="00B97D2B">
        <w:rPr>
          <w:lang w:val="fr-FR"/>
        </w:rPr>
        <w:t>’</w:t>
      </w:r>
      <w:r w:rsidR="00725754" w:rsidRPr="00BA5D92">
        <w:rPr>
          <w:lang w:val="fr-FR"/>
        </w:rPr>
        <w:t xml:space="preserve">un </w:t>
      </w:r>
      <w:r w:rsidR="004F2876" w:rsidRPr="00BA5D92">
        <w:rPr>
          <w:lang w:val="fr-FR"/>
        </w:rPr>
        <w:t xml:space="preserve">PRG </w:t>
      </w:r>
      <w:r w:rsidR="00BA5D92" w:rsidRPr="00BA5D92">
        <w:rPr>
          <w:lang w:val="fr-FR"/>
        </w:rPr>
        <w:t>-</w:t>
      </w:r>
      <w:r w:rsidR="00725754" w:rsidRPr="00BA5D92">
        <w:rPr>
          <w:lang w:val="fr-FR"/>
        </w:rPr>
        <w:t xml:space="preserve"> un coefficient de constructibilité pour un volume très réduit (0,03 mètre cube par m</w:t>
      </w:r>
      <w:r w:rsidR="00725754" w:rsidRPr="001E3A60">
        <w:rPr>
          <w:lang w:val="fr-FR"/>
        </w:rPr>
        <w:t>ètre carré) est attribué aux terrains situés en dehors d</w:t>
      </w:r>
      <w:r w:rsidR="00B97D2B">
        <w:rPr>
          <w:lang w:val="fr-FR"/>
        </w:rPr>
        <w:t>’</w:t>
      </w:r>
      <w:r w:rsidR="00725754" w:rsidRPr="001E3A60">
        <w:rPr>
          <w:lang w:val="fr-FR"/>
        </w:rPr>
        <w:t>un secteur urbanisé, lorsque certaines conditions sont réunies. Si le terrain est situé à l</w:t>
      </w:r>
      <w:r w:rsidR="00B97D2B">
        <w:rPr>
          <w:lang w:val="fr-FR"/>
        </w:rPr>
        <w:t>’</w:t>
      </w:r>
      <w:r w:rsidR="00725754" w:rsidRPr="001E3A60">
        <w:rPr>
          <w:lang w:val="fr-FR"/>
        </w:rPr>
        <w:t>intérieur d</w:t>
      </w:r>
      <w:r w:rsidR="00B97D2B">
        <w:rPr>
          <w:lang w:val="fr-FR"/>
        </w:rPr>
        <w:t>’</w:t>
      </w:r>
      <w:r w:rsidR="00725754" w:rsidRPr="001E3A60">
        <w:rPr>
          <w:lang w:val="fr-FR"/>
        </w:rPr>
        <w:t>un secteur urbanisé, toute nouvelle construction est interdite.</w:t>
      </w:r>
    </w:p>
    <w:p w:rsidR="00937C85" w:rsidRDefault="008F49E1"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26</w:t>
      </w:r>
      <w:r>
        <w:rPr>
          <w:lang w:val="fr-FR"/>
        </w:rPr>
        <w:fldChar w:fldCharType="end"/>
      </w:r>
      <w:r>
        <w:rPr>
          <w:lang w:val="fr-FR"/>
        </w:rPr>
        <w:t>.  </w:t>
      </w:r>
      <w:r w:rsidRPr="00202B56">
        <w:rPr>
          <w:lang w:val="fr-FR"/>
        </w:rPr>
        <w:t>M</w:t>
      </w:r>
      <w:r w:rsidR="003A6E1A" w:rsidRPr="00202B56">
        <w:rPr>
          <w:lang w:val="fr-FR"/>
        </w:rPr>
        <w:t>ême si aucun délai n</w:t>
      </w:r>
      <w:r w:rsidR="00B97D2B">
        <w:rPr>
          <w:lang w:val="fr-FR"/>
        </w:rPr>
        <w:t>’</w:t>
      </w:r>
      <w:r w:rsidR="003A6E1A" w:rsidRPr="00202B56">
        <w:rPr>
          <w:lang w:val="fr-FR"/>
        </w:rPr>
        <w:t xml:space="preserve">est prévu, </w:t>
      </w:r>
      <w:r w:rsidR="003F06F9" w:rsidRPr="00202B56">
        <w:rPr>
          <w:lang w:val="fr-FR"/>
        </w:rPr>
        <w:t xml:space="preserve">il incombe à la municipalité de déterminer rapidement la nouvelle </w:t>
      </w:r>
      <w:r w:rsidR="007909B1" w:rsidRPr="00202B56">
        <w:rPr>
          <w:lang w:val="fr-FR"/>
        </w:rPr>
        <w:t xml:space="preserve">destination urbanistique </w:t>
      </w:r>
      <w:r w:rsidR="003F06F9" w:rsidRPr="00202B56">
        <w:rPr>
          <w:lang w:val="fr-FR"/>
        </w:rPr>
        <w:t xml:space="preserve">du terrain </w:t>
      </w:r>
      <w:r w:rsidR="003F06F9" w:rsidRPr="00E426F8">
        <w:rPr>
          <w:lang w:val="fr-FR"/>
        </w:rPr>
        <w:t>concerné</w:t>
      </w:r>
      <w:r w:rsidRPr="00E426F8">
        <w:rPr>
          <w:lang w:val="fr-FR"/>
        </w:rPr>
        <w:t>, pour que la situation exposée au paragraphe 2</w:t>
      </w:r>
      <w:r w:rsidR="001E3A60" w:rsidRPr="00E426F8">
        <w:rPr>
          <w:lang w:val="fr-FR"/>
        </w:rPr>
        <w:t>5</w:t>
      </w:r>
      <w:r w:rsidRPr="00E426F8">
        <w:rPr>
          <w:lang w:val="fr-FR"/>
        </w:rPr>
        <w:t xml:space="preserve"> ci-dessus ne se prolonge excessivement</w:t>
      </w:r>
      <w:r w:rsidR="007909B1" w:rsidRPr="00E426F8">
        <w:rPr>
          <w:lang w:val="fr-FR"/>
        </w:rPr>
        <w:t>. Dès lors</w:t>
      </w:r>
      <w:r w:rsidR="00182E9D" w:rsidRPr="00E426F8">
        <w:rPr>
          <w:lang w:val="fr-FR"/>
        </w:rPr>
        <w:t>,</w:t>
      </w:r>
      <w:r w:rsidR="007909B1" w:rsidRPr="00E426F8">
        <w:rPr>
          <w:lang w:val="fr-FR"/>
        </w:rPr>
        <w:t xml:space="preserve"> l</w:t>
      </w:r>
      <w:r w:rsidR="00B97D2B">
        <w:rPr>
          <w:lang w:val="fr-FR"/>
        </w:rPr>
        <w:t>’</w:t>
      </w:r>
      <w:r w:rsidR="007909B1" w:rsidRPr="00E426F8">
        <w:rPr>
          <w:lang w:val="fr-FR"/>
        </w:rPr>
        <w:t xml:space="preserve">administration doit </w:t>
      </w:r>
      <w:r w:rsidR="003F06F9" w:rsidRPr="00E426F8">
        <w:rPr>
          <w:lang w:val="fr-FR"/>
        </w:rPr>
        <w:t>réitérer le permis d</w:t>
      </w:r>
      <w:r w:rsidR="00B97D2B">
        <w:rPr>
          <w:lang w:val="fr-FR"/>
        </w:rPr>
        <w:t>’</w:t>
      </w:r>
      <w:r w:rsidR="003F06F9" w:rsidRPr="00E426F8">
        <w:rPr>
          <w:lang w:val="fr-FR"/>
        </w:rPr>
        <w:t xml:space="preserve">exproprier ou, alternativement, </w:t>
      </w:r>
      <w:r w:rsidR="00851609" w:rsidRPr="00E426F8">
        <w:rPr>
          <w:lang w:val="fr-FR"/>
        </w:rPr>
        <w:t xml:space="preserve">attribuer une nouvelle </w:t>
      </w:r>
      <w:r w:rsidR="003F06F9" w:rsidRPr="00E426F8">
        <w:rPr>
          <w:lang w:val="fr-FR"/>
        </w:rPr>
        <w:t xml:space="preserve">destination urbanistique </w:t>
      </w:r>
      <w:r w:rsidR="00182E9D" w:rsidRPr="00E426F8">
        <w:rPr>
          <w:lang w:val="fr-FR"/>
        </w:rPr>
        <w:t>a</w:t>
      </w:r>
      <w:r w:rsidR="003F06F9" w:rsidRPr="00E426F8">
        <w:rPr>
          <w:lang w:val="fr-FR"/>
        </w:rPr>
        <w:t>u terrain (Cour de cassation</w:t>
      </w:r>
      <w:r w:rsidR="007909B1" w:rsidRPr="00E426F8">
        <w:rPr>
          <w:lang w:val="fr-FR"/>
        </w:rPr>
        <w:t xml:space="preserve">, </w:t>
      </w:r>
      <w:r w:rsidR="003F06F9" w:rsidRPr="00E426F8">
        <w:rPr>
          <w:lang w:val="fr-FR"/>
        </w:rPr>
        <w:t>Sec. I, arrêt n</w:t>
      </w:r>
      <w:r w:rsidR="00951091" w:rsidRPr="00BA5D92">
        <w:rPr>
          <w:vertAlign w:val="superscript"/>
          <w:lang w:val="fr-FR"/>
        </w:rPr>
        <w:t>o</w:t>
      </w:r>
      <w:r w:rsidR="003F06F9" w:rsidRPr="00E426F8">
        <w:rPr>
          <w:lang w:val="fr-FR"/>
        </w:rPr>
        <w:t xml:space="preserve"> 8384 du</w:t>
      </w:r>
      <w:r w:rsidR="00BA5D92">
        <w:rPr>
          <w:lang w:val="fr-FR"/>
        </w:rPr>
        <w:t> </w:t>
      </w:r>
      <w:r w:rsidR="003F06F9" w:rsidRPr="00E426F8">
        <w:rPr>
          <w:lang w:val="fr-FR"/>
        </w:rPr>
        <w:t>31</w:t>
      </w:r>
      <w:r w:rsidR="00BA5D92">
        <w:rPr>
          <w:lang w:val="fr-FR"/>
        </w:rPr>
        <w:t> mars </w:t>
      </w:r>
      <w:r w:rsidR="003F06F9" w:rsidRPr="00E426F8">
        <w:rPr>
          <w:lang w:val="fr-FR"/>
        </w:rPr>
        <w:t>2008).</w:t>
      </w:r>
    </w:p>
    <w:p w:rsidR="00937C85" w:rsidRDefault="000B2DA7" w:rsidP="005E354A">
      <w:pPr>
        <w:pStyle w:val="ECHRPara"/>
        <w:rPr>
          <w:lang w:val="fr-FR"/>
        </w:rPr>
      </w:pPr>
      <w:r w:rsidRPr="00E426F8">
        <w:fldChar w:fldCharType="begin"/>
      </w:r>
      <w:r w:rsidRPr="00B746AE">
        <w:rPr>
          <w:lang w:val="fr-FR"/>
        </w:rPr>
        <w:instrText xml:space="preserve"> SEQ level0 \*arabic </w:instrText>
      </w:r>
      <w:r w:rsidRPr="00E426F8">
        <w:fldChar w:fldCharType="separate"/>
      </w:r>
      <w:r w:rsidR="00092915">
        <w:rPr>
          <w:noProof/>
          <w:lang w:val="fr-FR"/>
        </w:rPr>
        <w:t>27</w:t>
      </w:r>
      <w:r w:rsidRPr="00E426F8">
        <w:fldChar w:fldCharType="end"/>
      </w:r>
      <w:r w:rsidRPr="00E426F8">
        <w:rPr>
          <w:lang w:val="fr-FR"/>
        </w:rPr>
        <w:t>.  </w:t>
      </w:r>
      <w:r w:rsidR="007909B1" w:rsidRPr="00E426F8">
        <w:rPr>
          <w:lang w:val="fr-FR"/>
        </w:rPr>
        <w:t>En cas d</w:t>
      </w:r>
      <w:r w:rsidR="00B97D2B">
        <w:rPr>
          <w:lang w:val="fr-FR"/>
        </w:rPr>
        <w:t>’</w:t>
      </w:r>
      <w:r w:rsidR="003F06F9" w:rsidRPr="00E426F8">
        <w:rPr>
          <w:lang w:val="fr-FR"/>
        </w:rPr>
        <w:t>in</w:t>
      </w:r>
      <w:r w:rsidR="005E354A" w:rsidRPr="00E426F8">
        <w:rPr>
          <w:lang w:val="fr-FR"/>
        </w:rPr>
        <w:t>action</w:t>
      </w:r>
      <w:r w:rsidR="003F06F9" w:rsidRPr="00E426F8">
        <w:rPr>
          <w:lang w:val="fr-FR"/>
        </w:rPr>
        <w:t xml:space="preserve"> de l</w:t>
      </w:r>
      <w:r w:rsidR="00B97D2B">
        <w:rPr>
          <w:lang w:val="fr-FR"/>
        </w:rPr>
        <w:t>’</w:t>
      </w:r>
      <w:r w:rsidR="003F06F9" w:rsidRPr="00E426F8">
        <w:rPr>
          <w:lang w:val="fr-FR"/>
        </w:rPr>
        <w:t>administration</w:t>
      </w:r>
      <w:r w:rsidR="007909B1" w:rsidRPr="00E426F8">
        <w:rPr>
          <w:lang w:val="fr-FR"/>
        </w:rPr>
        <w:t xml:space="preserve">, </w:t>
      </w:r>
      <w:r w:rsidR="003F06F9" w:rsidRPr="00E426F8">
        <w:rPr>
          <w:lang w:val="fr-FR"/>
        </w:rPr>
        <w:t xml:space="preserve">les intéressés </w:t>
      </w:r>
      <w:r w:rsidR="007909B1" w:rsidRPr="00E426F8">
        <w:rPr>
          <w:lang w:val="fr-FR"/>
        </w:rPr>
        <w:t xml:space="preserve">peuvent </w:t>
      </w:r>
      <w:r w:rsidR="007D74D5" w:rsidRPr="00E426F8">
        <w:rPr>
          <w:lang w:val="fr-FR"/>
        </w:rPr>
        <w:t>demander à l</w:t>
      </w:r>
      <w:r w:rsidR="00B97D2B">
        <w:rPr>
          <w:lang w:val="fr-FR"/>
        </w:rPr>
        <w:t>’</w:t>
      </w:r>
      <w:r w:rsidR="007D74D5" w:rsidRPr="00E426F8">
        <w:rPr>
          <w:lang w:val="fr-FR"/>
        </w:rPr>
        <w:t>autorité régionale d</w:t>
      </w:r>
      <w:r w:rsidR="00B97D2B">
        <w:rPr>
          <w:lang w:val="fr-FR"/>
        </w:rPr>
        <w:t>’</w:t>
      </w:r>
      <w:r w:rsidR="007D74D5" w:rsidRPr="00E426F8">
        <w:rPr>
          <w:lang w:val="fr-FR"/>
        </w:rPr>
        <w:t xml:space="preserve">intervenir ou </w:t>
      </w:r>
      <w:r w:rsidR="007909B1" w:rsidRPr="00E426F8">
        <w:rPr>
          <w:lang w:val="fr-FR"/>
        </w:rPr>
        <w:t>s</w:t>
      </w:r>
      <w:r w:rsidR="00B97D2B">
        <w:rPr>
          <w:lang w:val="fr-FR"/>
        </w:rPr>
        <w:t>’</w:t>
      </w:r>
      <w:r w:rsidR="007909B1" w:rsidRPr="00E426F8">
        <w:rPr>
          <w:lang w:val="fr-FR"/>
        </w:rPr>
        <w:t xml:space="preserve">adresser </w:t>
      </w:r>
      <w:r w:rsidR="007D74D5" w:rsidRPr="00E426F8">
        <w:rPr>
          <w:lang w:val="fr-FR"/>
        </w:rPr>
        <w:t xml:space="preserve">aux </w:t>
      </w:r>
      <w:r w:rsidR="003F06F9" w:rsidRPr="00E426F8">
        <w:rPr>
          <w:lang w:val="fr-FR"/>
        </w:rPr>
        <w:t>juridictions administratives</w:t>
      </w:r>
      <w:r w:rsidR="00182E9D" w:rsidRPr="00E426F8">
        <w:rPr>
          <w:lang w:val="fr-FR"/>
        </w:rPr>
        <w:t>.</w:t>
      </w:r>
      <w:r w:rsidR="003F06F9" w:rsidRPr="00E426F8">
        <w:rPr>
          <w:lang w:val="fr-FR"/>
        </w:rPr>
        <w:t xml:space="preserve"> </w:t>
      </w:r>
      <w:r w:rsidR="00367D00" w:rsidRPr="00E426F8">
        <w:rPr>
          <w:lang w:val="fr-FR"/>
        </w:rPr>
        <w:t>Dans l</w:t>
      </w:r>
      <w:r w:rsidR="00B97D2B">
        <w:rPr>
          <w:lang w:val="fr-FR"/>
        </w:rPr>
        <w:t>’</w:t>
      </w:r>
      <w:r w:rsidR="00367D00" w:rsidRPr="00E426F8">
        <w:rPr>
          <w:lang w:val="fr-FR"/>
        </w:rPr>
        <w:t>arrêt n</w:t>
      </w:r>
      <w:r w:rsidR="00951091" w:rsidRPr="00E426F8">
        <w:rPr>
          <w:vertAlign w:val="superscript"/>
          <w:lang w:val="fr-FR"/>
        </w:rPr>
        <w:t>o</w:t>
      </w:r>
      <w:r w:rsidR="00367D00" w:rsidRPr="00E426F8">
        <w:rPr>
          <w:lang w:val="fr-FR"/>
        </w:rPr>
        <w:t xml:space="preserve"> 67 de 1990, portant sur un cas d</w:t>
      </w:r>
      <w:r w:rsidR="00B97D2B">
        <w:rPr>
          <w:lang w:val="fr-FR"/>
        </w:rPr>
        <w:t>’</w:t>
      </w:r>
      <w:r w:rsidR="00367D00" w:rsidRPr="00E426F8">
        <w:rPr>
          <w:lang w:val="fr-FR"/>
        </w:rPr>
        <w:t>expropriation où était en cause l</w:t>
      </w:r>
      <w:r w:rsidR="00B97D2B">
        <w:rPr>
          <w:lang w:val="fr-FR"/>
        </w:rPr>
        <w:t>’</w:t>
      </w:r>
      <w:r w:rsidR="00367D00" w:rsidRPr="00E426F8">
        <w:rPr>
          <w:lang w:val="fr-FR"/>
        </w:rPr>
        <w:t>inertie de l</w:t>
      </w:r>
      <w:r w:rsidR="00B97D2B">
        <w:rPr>
          <w:lang w:val="fr-FR"/>
        </w:rPr>
        <w:t>’</w:t>
      </w:r>
      <w:r w:rsidR="00367D00" w:rsidRPr="00E426F8">
        <w:rPr>
          <w:lang w:val="fr-FR"/>
        </w:rPr>
        <w:t>administration, la Cour constitutionnelle a affirmé que le recours permettant d</w:t>
      </w:r>
      <w:r w:rsidR="00B97D2B">
        <w:rPr>
          <w:lang w:val="fr-FR"/>
        </w:rPr>
        <w:t>’</w:t>
      </w:r>
      <w:r w:rsidR="00367D00" w:rsidRPr="00E426F8">
        <w:rPr>
          <w:lang w:val="fr-FR"/>
        </w:rPr>
        <w:t>attaquer l</w:t>
      </w:r>
      <w:r w:rsidR="00B97D2B">
        <w:rPr>
          <w:lang w:val="fr-FR"/>
        </w:rPr>
        <w:t>’</w:t>
      </w:r>
      <w:r w:rsidR="00367D00" w:rsidRPr="00E426F8">
        <w:rPr>
          <w:lang w:val="fr-FR"/>
        </w:rPr>
        <w:t>inertie de l</w:t>
      </w:r>
      <w:r w:rsidR="00B97D2B">
        <w:rPr>
          <w:lang w:val="fr-FR"/>
        </w:rPr>
        <w:t>’</w:t>
      </w:r>
      <w:r w:rsidR="00367D00" w:rsidRPr="00E426F8">
        <w:rPr>
          <w:lang w:val="fr-FR"/>
        </w:rPr>
        <w:t>administration devant le tribunal administratif est inopérant et de ce fait peu efficace («</w:t>
      </w:r>
      <w:r w:rsidR="00BA5D92">
        <w:rPr>
          <w:lang w:val="fr-FR"/>
        </w:rPr>
        <w:t> </w:t>
      </w:r>
      <w:r w:rsidR="00367D00" w:rsidRPr="00E426F8">
        <w:rPr>
          <w:i/>
          <w:lang w:val="fr-FR"/>
        </w:rPr>
        <w:t>defatigante e non conclusivo con conseguente scarsa efficacia</w:t>
      </w:r>
      <w:r w:rsidR="00BA5D92">
        <w:rPr>
          <w:lang w:val="fr-FR"/>
        </w:rPr>
        <w:t> </w:t>
      </w:r>
      <w:r w:rsidR="00367D00" w:rsidRPr="00E426F8">
        <w:rPr>
          <w:lang w:val="fr-FR"/>
        </w:rPr>
        <w:t>»).</w:t>
      </w:r>
    </w:p>
    <w:p w:rsidR="00D51B5B" w:rsidRPr="00145BEA" w:rsidRDefault="005E354A" w:rsidP="005E354A">
      <w:pPr>
        <w:pStyle w:val="ECHRPara"/>
        <w:rPr>
          <w:bCs/>
          <w:iCs/>
          <w:lang w:val="fr-FR"/>
        </w:rPr>
      </w:pPr>
      <w:r w:rsidRPr="00E426F8">
        <w:rPr>
          <w:lang w:val="fr-FR"/>
        </w:rPr>
        <w:t>Une fois l</w:t>
      </w:r>
      <w:r w:rsidR="00B97D2B">
        <w:rPr>
          <w:lang w:val="fr-FR"/>
        </w:rPr>
        <w:t>’</w:t>
      </w:r>
      <w:r w:rsidRPr="00E426F8">
        <w:rPr>
          <w:lang w:val="fr-FR"/>
        </w:rPr>
        <w:t>inaction constatée par les juridictions administratives,</w:t>
      </w:r>
      <w:r w:rsidRPr="00E426F8">
        <w:rPr>
          <w:bCs/>
          <w:iCs/>
          <w:lang w:val="fr-FR"/>
        </w:rPr>
        <w:t xml:space="preserve"> s</w:t>
      </w:r>
      <w:r w:rsidR="005E14B3" w:rsidRPr="00E426F8">
        <w:rPr>
          <w:bCs/>
          <w:iCs/>
          <w:lang w:val="fr-FR"/>
        </w:rPr>
        <w:t>i</w:t>
      </w:r>
      <w:r w:rsidRPr="00E426F8">
        <w:rPr>
          <w:bCs/>
          <w:iCs/>
          <w:lang w:val="fr-FR"/>
        </w:rPr>
        <w:t xml:space="preserve"> l</w:t>
      </w:r>
      <w:r w:rsidR="00B97D2B">
        <w:rPr>
          <w:bCs/>
          <w:iCs/>
          <w:lang w:val="fr-FR"/>
        </w:rPr>
        <w:t>’</w:t>
      </w:r>
      <w:r w:rsidRPr="00E426F8">
        <w:rPr>
          <w:bCs/>
          <w:iCs/>
          <w:lang w:val="fr-FR"/>
        </w:rPr>
        <w:t xml:space="preserve">administration demeure </w:t>
      </w:r>
      <w:r w:rsidR="00182E9D" w:rsidRPr="00E426F8">
        <w:rPr>
          <w:bCs/>
          <w:iCs/>
          <w:lang w:val="fr-FR"/>
        </w:rPr>
        <w:t xml:space="preserve">toujours </w:t>
      </w:r>
      <w:r w:rsidRPr="00E426F8">
        <w:rPr>
          <w:bCs/>
          <w:iCs/>
          <w:lang w:val="fr-FR"/>
        </w:rPr>
        <w:t xml:space="preserve">inactive, </w:t>
      </w:r>
      <w:r w:rsidR="005E14B3" w:rsidRPr="00E426F8">
        <w:rPr>
          <w:bCs/>
          <w:iCs/>
          <w:lang w:val="fr-FR"/>
        </w:rPr>
        <w:t>le propriétaire peut demander une réparation.</w:t>
      </w:r>
      <w:r w:rsidR="001E3A60" w:rsidRPr="00E426F8">
        <w:rPr>
          <w:bCs/>
          <w:iCs/>
          <w:lang w:val="fr-FR"/>
        </w:rPr>
        <w:t xml:space="preserve"> T</w:t>
      </w:r>
      <w:r w:rsidR="00202B56" w:rsidRPr="00E426F8">
        <w:rPr>
          <w:bCs/>
          <w:iCs/>
          <w:lang w:val="fr-FR"/>
        </w:rPr>
        <w:t>outefois,</w:t>
      </w:r>
      <w:r w:rsidR="00145BEA" w:rsidRPr="00E426F8">
        <w:rPr>
          <w:bCs/>
          <w:iCs/>
          <w:lang w:val="fr-FR"/>
        </w:rPr>
        <w:t xml:space="preserve"> selon</w:t>
      </w:r>
      <w:r w:rsidR="00145BEA">
        <w:rPr>
          <w:bCs/>
          <w:iCs/>
          <w:lang w:val="fr-FR"/>
        </w:rPr>
        <w:t xml:space="preserve"> la jurisprudence (</w:t>
      </w:r>
      <w:r w:rsidR="00145BEA" w:rsidRPr="00145BEA">
        <w:rPr>
          <w:bCs/>
          <w:iCs/>
          <w:lang w:val="fr-FR"/>
        </w:rPr>
        <w:t>Cour de cassation, Sec. I, arrêt n</w:t>
      </w:r>
      <w:r w:rsidR="00951091" w:rsidRPr="00951091">
        <w:rPr>
          <w:bCs/>
          <w:iCs/>
          <w:vertAlign w:val="superscript"/>
          <w:lang w:val="fr-FR"/>
        </w:rPr>
        <w:t>o</w:t>
      </w:r>
      <w:r w:rsidR="00145BEA" w:rsidRPr="00145BEA">
        <w:rPr>
          <w:bCs/>
          <w:iCs/>
          <w:lang w:val="fr-FR"/>
        </w:rPr>
        <w:t xml:space="preserve"> 25513 du 16 décembre 2010 ; Sec. I, arrêt n</w:t>
      </w:r>
      <w:r w:rsidR="00951091" w:rsidRPr="00951091">
        <w:rPr>
          <w:bCs/>
          <w:iCs/>
          <w:vertAlign w:val="superscript"/>
          <w:lang w:val="fr-FR"/>
        </w:rPr>
        <w:t>o</w:t>
      </w:r>
      <w:r w:rsidR="00145BEA" w:rsidRPr="00145BEA">
        <w:rPr>
          <w:bCs/>
          <w:iCs/>
          <w:lang w:val="fr-FR"/>
        </w:rPr>
        <w:t xml:space="preserve"> 10362 du 6 mai 2009 ; n</w:t>
      </w:r>
      <w:r w:rsidR="00951091" w:rsidRPr="00951091">
        <w:rPr>
          <w:bCs/>
          <w:iCs/>
          <w:vertAlign w:val="superscript"/>
          <w:lang w:val="fr-FR"/>
        </w:rPr>
        <w:t>o</w:t>
      </w:r>
      <w:r w:rsidR="00145BEA" w:rsidRPr="00145BEA">
        <w:rPr>
          <w:bCs/>
          <w:iCs/>
          <w:lang w:val="fr-FR"/>
        </w:rPr>
        <w:t xml:space="preserve"> 14333 du 26 septembre 2003)</w:t>
      </w:r>
      <w:r w:rsidR="00145BEA">
        <w:rPr>
          <w:bCs/>
          <w:iCs/>
          <w:lang w:val="fr-FR"/>
        </w:rPr>
        <w:t xml:space="preserve">, </w:t>
      </w:r>
      <w:r w:rsidR="007D74D5" w:rsidRPr="00145BEA">
        <w:rPr>
          <w:bCs/>
          <w:iCs/>
          <w:lang w:val="fr-FR"/>
        </w:rPr>
        <w:t>le préjudice indemnisable ne porte que sur la lésion de l</w:t>
      </w:r>
      <w:r w:rsidR="00B97D2B">
        <w:rPr>
          <w:bCs/>
          <w:iCs/>
          <w:lang w:val="fr-FR"/>
        </w:rPr>
        <w:t>’</w:t>
      </w:r>
      <w:r w:rsidR="007D74D5" w:rsidRPr="00145BEA">
        <w:rPr>
          <w:bCs/>
          <w:iCs/>
          <w:lang w:val="fr-FR"/>
        </w:rPr>
        <w:t>intérêt à la certitude quant à l</w:t>
      </w:r>
      <w:r w:rsidR="00B97D2B">
        <w:rPr>
          <w:bCs/>
          <w:iCs/>
          <w:lang w:val="fr-FR"/>
        </w:rPr>
        <w:t>’</w:t>
      </w:r>
      <w:r w:rsidR="007D74D5" w:rsidRPr="00145BEA">
        <w:rPr>
          <w:bCs/>
          <w:iCs/>
          <w:lang w:val="fr-FR"/>
        </w:rPr>
        <w:t xml:space="preserve">usage </w:t>
      </w:r>
      <w:r w:rsidR="00A40979">
        <w:rPr>
          <w:bCs/>
          <w:iCs/>
          <w:lang w:val="fr-FR"/>
        </w:rPr>
        <w:t xml:space="preserve">« rationnel » </w:t>
      </w:r>
      <w:r w:rsidR="007D74D5" w:rsidRPr="00145BEA">
        <w:rPr>
          <w:bCs/>
          <w:iCs/>
          <w:lang w:val="fr-FR"/>
        </w:rPr>
        <w:t>du terrain, et</w:t>
      </w:r>
      <w:r w:rsidR="00145BEA">
        <w:rPr>
          <w:bCs/>
          <w:iCs/>
          <w:lang w:val="fr-FR"/>
        </w:rPr>
        <w:t xml:space="preserve"> ne prend pas en compte les </w:t>
      </w:r>
      <w:r w:rsidR="007D74D5" w:rsidRPr="00145BEA">
        <w:rPr>
          <w:bCs/>
          <w:iCs/>
          <w:lang w:val="fr-FR"/>
        </w:rPr>
        <w:t xml:space="preserve">interdictions </w:t>
      </w:r>
      <w:r w:rsidR="00752738" w:rsidRPr="00145BEA">
        <w:rPr>
          <w:bCs/>
          <w:iCs/>
          <w:lang w:val="fr-FR"/>
        </w:rPr>
        <w:t xml:space="preserve">de construire </w:t>
      </w:r>
      <w:r w:rsidR="007D74D5" w:rsidRPr="00145BEA">
        <w:rPr>
          <w:bCs/>
          <w:iCs/>
          <w:lang w:val="fr-FR"/>
        </w:rPr>
        <w:t>qui ont frappé le terrain pendant la période d</w:t>
      </w:r>
      <w:r w:rsidR="00B97D2B">
        <w:rPr>
          <w:bCs/>
          <w:iCs/>
          <w:lang w:val="fr-FR"/>
        </w:rPr>
        <w:t>’</w:t>
      </w:r>
      <w:r w:rsidR="007D74D5" w:rsidRPr="00145BEA">
        <w:rPr>
          <w:bCs/>
          <w:iCs/>
          <w:lang w:val="fr-FR"/>
        </w:rPr>
        <w:t>inertie (</w:t>
      </w:r>
      <w:r w:rsidR="00202B56" w:rsidRPr="00145BEA">
        <w:rPr>
          <w:bCs/>
          <w:iCs/>
          <w:lang w:val="fr-FR"/>
        </w:rPr>
        <w:t xml:space="preserve">voir également le </w:t>
      </w:r>
      <w:r w:rsidR="00937C85">
        <w:rPr>
          <w:bCs/>
          <w:iCs/>
          <w:lang w:val="fr-FR"/>
        </w:rPr>
        <w:t>paragraphe </w:t>
      </w:r>
      <w:r w:rsidR="00752738" w:rsidRPr="00145BEA">
        <w:rPr>
          <w:bCs/>
          <w:iCs/>
          <w:lang w:val="fr-FR"/>
        </w:rPr>
        <w:t>32</w:t>
      </w:r>
      <w:r w:rsidR="00937C85">
        <w:rPr>
          <w:bCs/>
          <w:iCs/>
          <w:lang w:val="fr-FR"/>
        </w:rPr>
        <w:t xml:space="preserve"> ci</w:t>
      </w:r>
      <w:r w:rsidR="00937C85">
        <w:rPr>
          <w:bCs/>
          <w:iCs/>
          <w:lang w:val="fr-FR"/>
        </w:rPr>
        <w:noBreakHyphen/>
      </w:r>
      <w:r w:rsidR="007D74D5" w:rsidRPr="00145BEA">
        <w:rPr>
          <w:bCs/>
          <w:iCs/>
          <w:lang w:val="fr-FR"/>
        </w:rPr>
        <w:t>dess</w:t>
      </w:r>
      <w:r w:rsidR="00202B56" w:rsidRPr="00145BEA">
        <w:rPr>
          <w:bCs/>
          <w:iCs/>
          <w:lang w:val="fr-FR"/>
        </w:rPr>
        <w:t>o</w:t>
      </w:r>
      <w:r w:rsidR="007D74D5" w:rsidRPr="00145BEA">
        <w:rPr>
          <w:bCs/>
          <w:iCs/>
          <w:lang w:val="fr-FR"/>
        </w:rPr>
        <w:t>us</w:t>
      </w:r>
      <w:r w:rsidR="00202B56" w:rsidRPr="00145BEA">
        <w:rPr>
          <w:bCs/>
          <w:iCs/>
          <w:lang w:val="fr-FR"/>
        </w:rPr>
        <w:t>)</w:t>
      </w:r>
    </w:p>
    <w:p w:rsidR="007726C5" w:rsidRPr="00E426F8" w:rsidRDefault="007726C5" w:rsidP="007726C5">
      <w:pPr>
        <w:pStyle w:val="ECHRPara"/>
        <w:rPr>
          <w:lang w:val="fr-FR"/>
        </w:rPr>
      </w:pPr>
      <w:r w:rsidRPr="00E426F8">
        <w:fldChar w:fldCharType="begin"/>
      </w:r>
      <w:r w:rsidRPr="00E426F8">
        <w:rPr>
          <w:lang w:val="fr-FR"/>
        </w:rPr>
        <w:instrText xml:space="preserve"> SEQ level0 \*arabic </w:instrText>
      </w:r>
      <w:r w:rsidRPr="00E426F8">
        <w:fldChar w:fldCharType="separate"/>
      </w:r>
      <w:r w:rsidR="00092915">
        <w:rPr>
          <w:noProof/>
          <w:lang w:val="fr-FR"/>
        </w:rPr>
        <w:t>28</w:t>
      </w:r>
      <w:r w:rsidRPr="00E426F8">
        <w:fldChar w:fldCharType="end"/>
      </w:r>
      <w:r w:rsidR="00E426F8" w:rsidRPr="00E426F8">
        <w:rPr>
          <w:lang w:val="fr-FR"/>
        </w:rPr>
        <w:t>.  </w:t>
      </w:r>
      <w:r w:rsidRPr="00E426F8">
        <w:rPr>
          <w:lang w:val="fr-FR"/>
        </w:rPr>
        <w:t>Après l</w:t>
      </w:r>
      <w:r w:rsidR="00B97D2B">
        <w:rPr>
          <w:lang w:val="fr-FR"/>
        </w:rPr>
        <w:t>’</w:t>
      </w:r>
      <w:r w:rsidRPr="00E426F8">
        <w:rPr>
          <w:lang w:val="fr-FR"/>
        </w:rPr>
        <w:t>expiration d</w:t>
      </w:r>
      <w:r w:rsidR="00B97D2B">
        <w:rPr>
          <w:lang w:val="fr-FR"/>
        </w:rPr>
        <w:t>’</w:t>
      </w:r>
      <w:r w:rsidRPr="00E426F8">
        <w:rPr>
          <w:lang w:val="fr-FR"/>
        </w:rPr>
        <w:t>un permis d</w:t>
      </w:r>
      <w:r w:rsidR="00B97D2B">
        <w:rPr>
          <w:lang w:val="fr-FR"/>
        </w:rPr>
        <w:t>’</w:t>
      </w:r>
      <w:r w:rsidRPr="00E426F8">
        <w:rPr>
          <w:lang w:val="fr-FR"/>
        </w:rPr>
        <w:t>exproprier, l</w:t>
      </w:r>
      <w:r w:rsidR="00B97D2B">
        <w:rPr>
          <w:lang w:val="fr-FR"/>
        </w:rPr>
        <w:t>’</w:t>
      </w:r>
      <w:r w:rsidRPr="00E426F8">
        <w:rPr>
          <w:lang w:val="fr-FR"/>
        </w:rPr>
        <w:t xml:space="preserve">administration peut le renouveler. </w:t>
      </w:r>
      <w:r w:rsidR="00934B71" w:rsidRPr="00E426F8">
        <w:rPr>
          <w:lang w:val="fr-FR"/>
        </w:rPr>
        <w:t>Dans son arrêt n</w:t>
      </w:r>
      <w:r w:rsidR="00951091" w:rsidRPr="00E426F8">
        <w:rPr>
          <w:vertAlign w:val="superscript"/>
          <w:lang w:val="fr-FR"/>
        </w:rPr>
        <w:t>o</w:t>
      </w:r>
      <w:r w:rsidR="00934B71" w:rsidRPr="00E426F8">
        <w:rPr>
          <w:lang w:val="fr-FR"/>
        </w:rPr>
        <w:t xml:space="preserve"> 179 du 20 mai 1999, l</w:t>
      </w:r>
      <w:r w:rsidR="003F06F9" w:rsidRPr="00E426F8">
        <w:rPr>
          <w:lang w:val="fr-FR"/>
        </w:rPr>
        <w:t xml:space="preserve">a Cour constitutionnelle a </w:t>
      </w:r>
      <w:r w:rsidR="00934B71" w:rsidRPr="00E426F8">
        <w:rPr>
          <w:lang w:val="fr-FR"/>
        </w:rPr>
        <w:t>déclaré incompatible avec la Constitution l</w:t>
      </w:r>
      <w:r w:rsidR="00B97D2B">
        <w:rPr>
          <w:lang w:val="fr-FR"/>
        </w:rPr>
        <w:t>’</w:t>
      </w:r>
      <w:r w:rsidR="00934B71" w:rsidRPr="00E426F8">
        <w:rPr>
          <w:lang w:val="fr-FR"/>
        </w:rPr>
        <w:t>absence de prévision par la loi d</w:t>
      </w:r>
      <w:r w:rsidR="00B97D2B">
        <w:rPr>
          <w:lang w:val="fr-FR"/>
        </w:rPr>
        <w:t>’</w:t>
      </w:r>
      <w:r w:rsidR="00934B71" w:rsidRPr="00E426F8">
        <w:rPr>
          <w:lang w:val="fr-FR"/>
        </w:rPr>
        <w:t>une forme d</w:t>
      </w:r>
      <w:r w:rsidR="00B97D2B">
        <w:rPr>
          <w:lang w:val="fr-FR"/>
        </w:rPr>
        <w:t>’</w:t>
      </w:r>
      <w:r w:rsidR="00934B71" w:rsidRPr="00E426F8">
        <w:rPr>
          <w:lang w:val="fr-FR"/>
        </w:rPr>
        <w:t xml:space="preserve">indemnisation </w:t>
      </w:r>
      <w:r w:rsidR="00182E9D" w:rsidRPr="00E426F8">
        <w:rPr>
          <w:lang w:val="fr-FR"/>
        </w:rPr>
        <w:t>dans</w:t>
      </w:r>
      <w:r w:rsidR="00934B71" w:rsidRPr="00E426F8">
        <w:rPr>
          <w:lang w:val="fr-FR"/>
        </w:rPr>
        <w:t xml:space="preserve"> le cas où un permis d</w:t>
      </w:r>
      <w:r w:rsidR="00B97D2B">
        <w:rPr>
          <w:lang w:val="fr-FR"/>
        </w:rPr>
        <w:t>’</w:t>
      </w:r>
      <w:r w:rsidR="00934B71" w:rsidRPr="00E426F8">
        <w:rPr>
          <w:lang w:val="fr-FR"/>
        </w:rPr>
        <w:t>exproprier ou une interdiction de construire seraient r</w:t>
      </w:r>
      <w:r w:rsidR="00182E9D" w:rsidRPr="00E426F8">
        <w:rPr>
          <w:lang w:val="fr-FR"/>
        </w:rPr>
        <w:t>enouvelés</w:t>
      </w:r>
      <w:r w:rsidR="00934B71" w:rsidRPr="00E426F8">
        <w:rPr>
          <w:lang w:val="fr-FR"/>
        </w:rPr>
        <w:t xml:space="preserve"> par l</w:t>
      </w:r>
      <w:r w:rsidR="00B97D2B">
        <w:rPr>
          <w:lang w:val="fr-FR"/>
        </w:rPr>
        <w:t>’</w:t>
      </w:r>
      <w:r w:rsidR="00934B71" w:rsidRPr="00E426F8">
        <w:rPr>
          <w:lang w:val="fr-FR"/>
        </w:rPr>
        <w:t>administration de telle sorte que le droit de propriété s</w:t>
      </w:r>
      <w:r w:rsidR="00B97D2B">
        <w:rPr>
          <w:lang w:val="fr-FR"/>
        </w:rPr>
        <w:t>’</w:t>
      </w:r>
      <w:r w:rsidR="00934B71" w:rsidRPr="00E426F8">
        <w:rPr>
          <w:lang w:val="fr-FR"/>
        </w:rPr>
        <w:t>en trouve gravement affecté. Tout en laissant intacte la possibilité pour l</w:t>
      </w:r>
      <w:r w:rsidR="00B97D2B">
        <w:rPr>
          <w:lang w:val="fr-FR"/>
        </w:rPr>
        <w:t>’</w:t>
      </w:r>
      <w:r w:rsidR="00934B71" w:rsidRPr="00E426F8">
        <w:rPr>
          <w:lang w:val="fr-FR"/>
        </w:rPr>
        <w:t xml:space="preserve">administration de renouveler les mesures en question, la Cour constitutionnelle a affirmé </w:t>
      </w:r>
      <w:r w:rsidR="003F06F9" w:rsidRPr="00E426F8">
        <w:rPr>
          <w:lang w:val="fr-FR"/>
        </w:rPr>
        <w:t>qu</w:t>
      </w:r>
      <w:r w:rsidR="00B97D2B">
        <w:rPr>
          <w:lang w:val="fr-FR"/>
        </w:rPr>
        <w:t>’</w:t>
      </w:r>
      <w:r w:rsidR="003F06F9" w:rsidRPr="00E426F8">
        <w:rPr>
          <w:lang w:val="fr-FR"/>
        </w:rPr>
        <w:t>il était nécessaire que le législateur prévoie une forme d</w:t>
      </w:r>
      <w:r w:rsidR="00B97D2B">
        <w:rPr>
          <w:lang w:val="fr-FR"/>
        </w:rPr>
        <w:t>’</w:t>
      </w:r>
      <w:r w:rsidR="003F06F9" w:rsidRPr="00E426F8">
        <w:rPr>
          <w:lang w:val="fr-FR"/>
        </w:rPr>
        <w:t>indemnisation</w:t>
      </w:r>
      <w:r w:rsidRPr="00E426F8">
        <w:rPr>
          <w:lang w:val="fr-FR"/>
        </w:rPr>
        <w:t xml:space="preserve">, et que </w:t>
      </w:r>
      <w:r w:rsidR="003F06F9" w:rsidRPr="00E426F8">
        <w:rPr>
          <w:lang w:val="fr-FR"/>
        </w:rPr>
        <w:t>l</w:t>
      </w:r>
      <w:r w:rsidR="00B97D2B">
        <w:rPr>
          <w:lang w:val="fr-FR"/>
        </w:rPr>
        <w:t>’</w:t>
      </w:r>
      <w:r w:rsidR="003F06F9" w:rsidRPr="00E426F8">
        <w:rPr>
          <w:lang w:val="fr-FR"/>
        </w:rPr>
        <w:t>obligation d</w:t>
      </w:r>
      <w:r w:rsidR="00B97D2B">
        <w:rPr>
          <w:lang w:val="fr-FR"/>
        </w:rPr>
        <w:t>’</w:t>
      </w:r>
      <w:r w:rsidR="003F06F9" w:rsidRPr="00E426F8">
        <w:rPr>
          <w:lang w:val="fr-FR"/>
        </w:rPr>
        <w:t>indemniser ne concern</w:t>
      </w:r>
      <w:r w:rsidRPr="00E426F8">
        <w:rPr>
          <w:lang w:val="fr-FR"/>
        </w:rPr>
        <w:t>ait</w:t>
      </w:r>
      <w:r w:rsidR="003F06F9" w:rsidRPr="00E426F8">
        <w:rPr>
          <w:lang w:val="fr-FR"/>
        </w:rPr>
        <w:t xml:space="preserve"> </w:t>
      </w:r>
      <w:r w:rsidRPr="00E426F8">
        <w:rPr>
          <w:lang w:val="fr-FR"/>
        </w:rPr>
        <w:t xml:space="preserve">pas les </w:t>
      </w:r>
      <w:r w:rsidR="003F06F9" w:rsidRPr="00E426F8">
        <w:rPr>
          <w:lang w:val="fr-FR"/>
        </w:rPr>
        <w:t xml:space="preserve">cinq premières années </w:t>
      </w:r>
      <w:r w:rsidRPr="00E426F8">
        <w:rPr>
          <w:lang w:val="fr-FR"/>
        </w:rPr>
        <w:t>durant lesquelles le premier permis d</w:t>
      </w:r>
      <w:r w:rsidR="00B97D2B">
        <w:rPr>
          <w:lang w:val="fr-FR"/>
        </w:rPr>
        <w:t>’</w:t>
      </w:r>
      <w:r w:rsidRPr="00E426F8">
        <w:rPr>
          <w:lang w:val="fr-FR"/>
        </w:rPr>
        <w:t xml:space="preserve">exproprier avait été en vigueur </w:t>
      </w:r>
      <w:r w:rsidR="003F06F9" w:rsidRPr="00E426F8">
        <w:rPr>
          <w:lang w:val="fr-FR"/>
        </w:rPr>
        <w:t>(période de franchise</w:t>
      </w:r>
      <w:r w:rsidRPr="00E426F8">
        <w:rPr>
          <w:lang w:val="fr-FR"/>
        </w:rPr>
        <w:t>).</w:t>
      </w:r>
    </w:p>
    <w:p w:rsidR="003F06F9" w:rsidRPr="00E426F8" w:rsidRDefault="007726C5" w:rsidP="003F06F9">
      <w:pPr>
        <w:pStyle w:val="ECHRPara"/>
        <w:rPr>
          <w:lang w:val="fr-FR"/>
        </w:rPr>
      </w:pPr>
      <w:r w:rsidRPr="00E426F8">
        <w:rPr>
          <w:lang w:val="fr-FR"/>
        </w:rPr>
        <w:fldChar w:fldCharType="begin"/>
      </w:r>
      <w:r w:rsidRPr="00E426F8">
        <w:rPr>
          <w:lang w:val="fr-FR"/>
        </w:rPr>
        <w:instrText xml:space="preserve"> SEQ level0 \*arabic </w:instrText>
      </w:r>
      <w:r w:rsidRPr="00E426F8">
        <w:rPr>
          <w:lang w:val="fr-FR"/>
        </w:rPr>
        <w:fldChar w:fldCharType="separate"/>
      </w:r>
      <w:r w:rsidR="00092915">
        <w:rPr>
          <w:noProof/>
          <w:lang w:val="fr-FR"/>
        </w:rPr>
        <w:t>29</w:t>
      </w:r>
      <w:r w:rsidRPr="00E426F8">
        <w:rPr>
          <w:lang w:val="fr-FR"/>
        </w:rPr>
        <w:fldChar w:fldCharType="end"/>
      </w:r>
      <w:r w:rsidRPr="00E426F8">
        <w:rPr>
          <w:lang w:val="fr-FR"/>
        </w:rPr>
        <w:t>.  Le législateur italien a donné suite à l</w:t>
      </w:r>
      <w:r w:rsidR="00B97D2B">
        <w:rPr>
          <w:lang w:val="fr-FR"/>
        </w:rPr>
        <w:t>’</w:t>
      </w:r>
      <w:r w:rsidRPr="00E426F8">
        <w:rPr>
          <w:lang w:val="fr-FR"/>
        </w:rPr>
        <w:t>invitation de la Cour constitutionnelle par l</w:t>
      </w:r>
      <w:r w:rsidR="00B97D2B">
        <w:rPr>
          <w:lang w:val="fr-FR"/>
        </w:rPr>
        <w:t>’</w:t>
      </w:r>
      <w:r w:rsidRPr="00E426F8">
        <w:rPr>
          <w:lang w:val="fr-FR"/>
        </w:rPr>
        <w:t xml:space="preserve">article 39 du Répertoire, entré en vigueur le 30 juin 2003. Cette disposition </w:t>
      </w:r>
      <w:r w:rsidR="00AD69A9" w:rsidRPr="00E426F8">
        <w:rPr>
          <w:lang w:val="fr-FR"/>
        </w:rPr>
        <w:t>prévoit</w:t>
      </w:r>
      <w:r w:rsidR="003F06F9" w:rsidRPr="00E426F8">
        <w:rPr>
          <w:lang w:val="fr-FR"/>
        </w:rPr>
        <w:t> :</w:t>
      </w:r>
    </w:p>
    <w:p w:rsidR="003F06F9" w:rsidRPr="002A4AF6" w:rsidRDefault="003F06F9" w:rsidP="003F06F9">
      <w:pPr>
        <w:pStyle w:val="ECHRParaQuote"/>
        <w:rPr>
          <w:lang w:val="fr-FR"/>
        </w:rPr>
      </w:pPr>
      <w:r w:rsidRPr="002A4AF6">
        <w:rPr>
          <w:lang w:val="fr-FR"/>
        </w:rPr>
        <w:t>« 1.  En l</w:t>
      </w:r>
      <w:r w:rsidR="00B97D2B">
        <w:rPr>
          <w:lang w:val="fr-FR"/>
        </w:rPr>
        <w:t>’</w:t>
      </w:r>
      <w:r w:rsidRPr="002A4AF6">
        <w:rPr>
          <w:lang w:val="fr-FR"/>
        </w:rPr>
        <w:t>attente d</w:t>
      </w:r>
      <w:r w:rsidR="00B97D2B">
        <w:rPr>
          <w:lang w:val="fr-FR"/>
        </w:rPr>
        <w:t>’</w:t>
      </w:r>
      <w:r w:rsidRPr="002A4AF6">
        <w:rPr>
          <w:lang w:val="fr-FR"/>
        </w:rPr>
        <w:t>une réorganisation organique de la matière, en cas de réitération d</w:t>
      </w:r>
      <w:r w:rsidR="00B97D2B">
        <w:rPr>
          <w:lang w:val="fr-FR"/>
        </w:rPr>
        <w:t>’</w:t>
      </w:r>
      <w:r w:rsidRPr="002A4AF6">
        <w:rPr>
          <w:lang w:val="fr-FR"/>
        </w:rPr>
        <w:t>une interdiction en vue d</w:t>
      </w:r>
      <w:r w:rsidR="00B97D2B">
        <w:rPr>
          <w:lang w:val="fr-FR"/>
        </w:rPr>
        <w:t>’</w:t>
      </w:r>
      <w:r w:rsidRPr="002A4AF6">
        <w:rPr>
          <w:lang w:val="fr-FR"/>
        </w:rPr>
        <w:t xml:space="preserve">expropriation </w:t>
      </w:r>
      <w:r w:rsidRPr="002A4AF6">
        <w:rPr>
          <w:i/>
          <w:lang w:val="fr-FR"/>
        </w:rPr>
        <w:t>(vincolo preordinato all</w:t>
      </w:r>
      <w:r w:rsidR="00B97D2B">
        <w:rPr>
          <w:i/>
          <w:lang w:val="fr-FR"/>
        </w:rPr>
        <w:t>’</w:t>
      </w:r>
      <w:r w:rsidRPr="002A4AF6">
        <w:rPr>
          <w:i/>
          <w:lang w:val="fr-FR"/>
        </w:rPr>
        <w:t>esproprio</w:t>
      </w:r>
      <w:r w:rsidRPr="002A4AF6">
        <w:rPr>
          <w:lang w:val="fr-FR"/>
        </w:rPr>
        <w:t>) ou d</w:t>
      </w:r>
      <w:r w:rsidR="00B97D2B">
        <w:rPr>
          <w:lang w:val="fr-FR"/>
        </w:rPr>
        <w:t>’</w:t>
      </w:r>
      <w:r w:rsidRPr="002A4AF6">
        <w:rPr>
          <w:lang w:val="fr-FR"/>
        </w:rPr>
        <w:t>une interdiction en substance expropriatrice (</w:t>
      </w:r>
      <w:r w:rsidRPr="002A4AF6">
        <w:rPr>
          <w:i/>
          <w:lang w:val="fr-FR"/>
        </w:rPr>
        <w:t>vincolo sostanzialmente espropriativo</w:t>
      </w:r>
      <w:r w:rsidRPr="002A4AF6">
        <w:rPr>
          <w:lang w:val="fr-FR"/>
        </w:rPr>
        <w:t>) est due au propriétaire une indemnité, proportionnée à la mesure du préjudice effectivement subi.</w:t>
      </w:r>
    </w:p>
    <w:p w:rsidR="003F06F9" w:rsidRPr="002A4AF6" w:rsidRDefault="003F06F9" w:rsidP="003F06F9">
      <w:pPr>
        <w:pStyle w:val="ECHRParaQuote"/>
        <w:rPr>
          <w:lang w:val="fr-FR"/>
        </w:rPr>
      </w:pPr>
      <w:r w:rsidRPr="002A4AF6">
        <w:rPr>
          <w:lang w:val="fr-FR"/>
        </w:rPr>
        <w:t>2.  Lorsque le paiement d</w:t>
      </w:r>
      <w:r w:rsidR="00B97D2B">
        <w:rPr>
          <w:lang w:val="fr-FR"/>
        </w:rPr>
        <w:t>’</w:t>
      </w:r>
      <w:r w:rsidRPr="002A4AF6">
        <w:rPr>
          <w:lang w:val="fr-FR"/>
        </w:rPr>
        <w:t>une indemnité n</w:t>
      </w:r>
      <w:r w:rsidR="00B97D2B">
        <w:rPr>
          <w:lang w:val="fr-FR"/>
        </w:rPr>
        <w:t>’</w:t>
      </w:r>
      <w:r w:rsidRPr="002A4AF6">
        <w:rPr>
          <w:lang w:val="fr-FR"/>
        </w:rPr>
        <w:t>est pas prévu dans les actes ayant les effets décrits au paragraphe 1, l</w:t>
      </w:r>
      <w:r w:rsidR="00B97D2B">
        <w:rPr>
          <w:lang w:val="fr-FR"/>
        </w:rPr>
        <w:t>’</w:t>
      </w:r>
      <w:r w:rsidRPr="002A4AF6">
        <w:rPr>
          <w:lang w:val="fr-FR"/>
        </w:rPr>
        <w:t>autorité qui a ordonné la réitération de l</w:t>
      </w:r>
      <w:r w:rsidR="00B97D2B">
        <w:rPr>
          <w:lang w:val="fr-FR"/>
        </w:rPr>
        <w:t>’</w:t>
      </w:r>
      <w:r w:rsidRPr="002A4AF6">
        <w:rPr>
          <w:lang w:val="fr-FR"/>
        </w:rPr>
        <w:t>interdiction est tenue à fixer l</w:t>
      </w:r>
      <w:r w:rsidR="00B97D2B">
        <w:rPr>
          <w:lang w:val="fr-FR"/>
        </w:rPr>
        <w:t>’</w:t>
      </w:r>
      <w:r w:rsidRPr="002A4AF6">
        <w:rPr>
          <w:lang w:val="fr-FR"/>
        </w:rPr>
        <w:t>indemnité, dans un délai de deux mois à partir du jour de la réception d</w:t>
      </w:r>
      <w:r w:rsidR="00B97D2B">
        <w:rPr>
          <w:lang w:val="fr-FR"/>
        </w:rPr>
        <w:t>’</w:t>
      </w:r>
      <w:r w:rsidRPr="002A4AF6">
        <w:rPr>
          <w:lang w:val="fr-FR"/>
        </w:rPr>
        <w:t>une demande de paiement dûment étayée</w:t>
      </w:r>
      <w:r w:rsidR="00A115EF">
        <w:rPr>
          <w:lang w:val="fr-FR"/>
        </w:rPr>
        <w:t xml:space="preserve"> et à la verser dans les trente </w:t>
      </w:r>
      <w:r w:rsidRPr="002A4AF6">
        <w:rPr>
          <w:lang w:val="fr-FR"/>
        </w:rPr>
        <w:t>jours suivants, faute de quoi sont dus également les intérêts légaux.</w:t>
      </w:r>
    </w:p>
    <w:p w:rsidR="003F06F9" w:rsidRPr="002A4AF6" w:rsidRDefault="003F06F9" w:rsidP="003F06F9">
      <w:pPr>
        <w:pStyle w:val="ECHRParaQuote"/>
        <w:rPr>
          <w:lang w:val="fr-FR"/>
        </w:rPr>
      </w:pPr>
      <w:r w:rsidRPr="002A4AF6">
        <w:rPr>
          <w:lang w:val="fr-FR"/>
        </w:rPr>
        <w:t>3.  Par un acte d</w:t>
      </w:r>
      <w:r w:rsidR="00B97D2B">
        <w:rPr>
          <w:lang w:val="fr-FR"/>
        </w:rPr>
        <w:t>’</w:t>
      </w:r>
      <w:r w:rsidRPr="002A4AF6">
        <w:rPr>
          <w:lang w:val="fr-FR"/>
        </w:rPr>
        <w:t>assignation devant la cour d</w:t>
      </w:r>
      <w:r w:rsidR="00B97D2B">
        <w:rPr>
          <w:lang w:val="fr-FR"/>
        </w:rPr>
        <w:t>’</w:t>
      </w:r>
      <w:r w:rsidRPr="002A4AF6">
        <w:rPr>
          <w:lang w:val="fr-FR"/>
        </w:rPr>
        <w:t>appel dans le district de laquelle se trouve le terrain, le propriétaire peut attaquer l</w:t>
      </w:r>
      <w:r w:rsidR="00B97D2B">
        <w:rPr>
          <w:lang w:val="fr-FR"/>
        </w:rPr>
        <w:t>’</w:t>
      </w:r>
      <w:r w:rsidRPr="002A4AF6">
        <w:rPr>
          <w:lang w:val="fr-FR"/>
        </w:rPr>
        <w:t>évaluation faite par l</w:t>
      </w:r>
      <w:r w:rsidR="00B97D2B">
        <w:rPr>
          <w:lang w:val="fr-FR"/>
        </w:rPr>
        <w:t>’</w:t>
      </w:r>
      <w:r w:rsidRPr="002A4AF6">
        <w:rPr>
          <w:lang w:val="fr-FR"/>
        </w:rPr>
        <w:t>autorité. L</w:t>
      </w:r>
      <w:r w:rsidR="00B97D2B">
        <w:rPr>
          <w:lang w:val="fr-FR"/>
        </w:rPr>
        <w:t>’</w:t>
      </w:r>
      <w:r w:rsidRPr="002A4AF6">
        <w:rPr>
          <w:lang w:val="fr-FR"/>
        </w:rPr>
        <w:t>opposition doit être introduite, sous peine d</w:t>
      </w:r>
      <w:r w:rsidR="00B97D2B">
        <w:rPr>
          <w:lang w:val="fr-FR"/>
        </w:rPr>
        <w:t>’</w:t>
      </w:r>
      <w:r w:rsidRPr="002A4AF6">
        <w:rPr>
          <w:lang w:val="fr-FR"/>
        </w:rPr>
        <w:t>irrecevabilité, dans un délai de trente jours à compter de la notification de l</w:t>
      </w:r>
      <w:r w:rsidR="00B97D2B">
        <w:rPr>
          <w:lang w:val="fr-FR"/>
        </w:rPr>
        <w:t>’</w:t>
      </w:r>
      <w:r w:rsidRPr="002A4AF6">
        <w:rPr>
          <w:lang w:val="fr-FR"/>
        </w:rPr>
        <w:t>acte d</w:t>
      </w:r>
      <w:r w:rsidR="00B97D2B">
        <w:rPr>
          <w:lang w:val="fr-FR"/>
        </w:rPr>
        <w:t>’</w:t>
      </w:r>
      <w:r w:rsidRPr="002A4AF6">
        <w:rPr>
          <w:lang w:val="fr-FR"/>
        </w:rPr>
        <w:t>évaluation.</w:t>
      </w:r>
    </w:p>
    <w:p w:rsidR="003F06F9" w:rsidRPr="002A4AF6" w:rsidRDefault="003F06F9" w:rsidP="003F06F9">
      <w:pPr>
        <w:pStyle w:val="ECHRParaQuote"/>
        <w:rPr>
          <w:lang w:val="fr-FR"/>
        </w:rPr>
      </w:pPr>
      <w:r w:rsidRPr="002A4AF6">
        <w:rPr>
          <w:lang w:val="fr-FR"/>
        </w:rPr>
        <w:t>4.  Après expiration du délai de deux mois prévu au paragraphe 2, le propriétaire peut demander à la cour d</w:t>
      </w:r>
      <w:r w:rsidR="00B97D2B">
        <w:rPr>
          <w:lang w:val="fr-FR"/>
        </w:rPr>
        <w:t>’</w:t>
      </w:r>
      <w:r w:rsidRPr="002A4AF6">
        <w:rPr>
          <w:lang w:val="fr-FR"/>
        </w:rPr>
        <w:t>appel de fixer l</w:t>
      </w:r>
      <w:r w:rsidR="00B97D2B">
        <w:rPr>
          <w:lang w:val="fr-FR"/>
        </w:rPr>
        <w:t>’</w:t>
      </w:r>
      <w:r w:rsidRPr="002A4AF6">
        <w:rPr>
          <w:lang w:val="fr-FR"/>
        </w:rPr>
        <w:t>indemnité.</w:t>
      </w:r>
    </w:p>
    <w:p w:rsidR="003F06F9" w:rsidRDefault="003F06F9" w:rsidP="003F06F9">
      <w:pPr>
        <w:pStyle w:val="ECHRParaQuote"/>
        <w:rPr>
          <w:lang w:val="fr-FR"/>
        </w:rPr>
      </w:pPr>
      <w:r w:rsidRPr="002A4AF6">
        <w:rPr>
          <w:lang w:val="fr-FR"/>
        </w:rPr>
        <w:t>5.  On ne tient pas compte de l</w:t>
      </w:r>
      <w:r w:rsidR="00B97D2B">
        <w:rPr>
          <w:lang w:val="fr-FR"/>
        </w:rPr>
        <w:t>’</w:t>
      </w:r>
      <w:r w:rsidRPr="002A4AF6">
        <w:rPr>
          <w:lang w:val="fr-FR"/>
        </w:rPr>
        <w:t>indemnité fixée aux termes des paragraphes qui précèdent si le terrain est par la suite exproprié. »</w:t>
      </w:r>
    </w:p>
    <w:p w:rsidR="00C80960" w:rsidRDefault="003F06F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30</w:t>
      </w:r>
      <w:r>
        <w:rPr>
          <w:lang w:val="fr-FR"/>
        </w:rPr>
        <w:fldChar w:fldCharType="end"/>
      </w:r>
      <w:r>
        <w:rPr>
          <w:lang w:val="fr-FR"/>
        </w:rPr>
        <w:t>.  </w:t>
      </w:r>
      <w:r w:rsidRPr="006C66B4">
        <w:rPr>
          <w:lang w:val="fr-FR"/>
        </w:rPr>
        <w:t xml:space="preserve">Par </w:t>
      </w:r>
      <w:r w:rsidR="000B2DA7">
        <w:rPr>
          <w:lang w:val="fr-FR"/>
        </w:rPr>
        <w:t>l</w:t>
      </w:r>
      <w:r w:rsidR="00B97D2B">
        <w:rPr>
          <w:lang w:val="fr-FR"/>
        </w:rPr>
        <w:t>’</w:t>
      </w:r>
      <w:r w:rsidRPr="006C66B4">
        <w:rPr>
          <w:lang w:val="fr-FR"/>
        </w:rPr>
        <w:t>arrêt n</w:t>
      </w:r>
      <w:r w:rsidR="00951091" w:rsidRPr="00951091">
        <w:rPr>
          <w:vertAlign w:val="superscript"/>
          <w:lang w:val="fr-FR"/>
        </w:rPr>
        <w:t>o</w:t>
      </w:r>
      <w:r w:rsidR="00A115EF">
        <w:rPr>
          <w:lang w:val="fr-FR"/>
        </w:rPr>
        <w:t> </w:t>
      </w:r>
      <w:r w:rsidRPr="006C66B4">
        <w:rPr>
          <w:lang w:val="fr-FR"/>
        </w:rPr>
        <w:t xml:space="preserve">12185 du 25 mai 2007 (Rv. 597121), les sections réunies de la Cour de cassation ont </w:t>
      </w:r>
      <w:r w:rsidR="000B2DA7">
        <w:rPr>
          <w:lang w:val="fr-FR"/>
        </w:rPr>
        <w:t xml:space="preserve">clarifié </w:t>
      </w:r>
      <w:r w:rsidRPr="006C66B4">
        <w:rPr>
          <w:lang w:val="fr-FR"/>
        </w:rPr>
        <w:t xml:space="preserve">que les juridictions </w:t>
      </w:r>
      <w:r w:rsidR="000B2DA7">
        <w:rPr>
          <w:lang w:val="fr-FR"/>
        </w:rPr>
        <w:t xml:space="preserve">civiles </w:t>
      </w:r>
      <w:r w:rsidRPr="006C66B4">
        <w:rPr>
          <w:lang w:val="fr-FR"/>
        </w:rPr>
        <w:t xml:space="preserve">sont compétentes </w:t>
      </w:r>
      <w:r w:rsidR="004F2876">
        <w:rPr>
          <w:lang w:val="fr-FR"/>
        </w:rPr>
        <w:t>pour</w:t>
      </w:r>
      <w:r w:rsidRPr="006C66B4">
        <w:rPr>
          <w:lang w:val="fr-FR"/>
        </w:rPr>
        <w:t xml:space="preserve"> connaître d</w:t>
      </w:r>
      <w:r w:rsidR="00B97D2B">
        <w:rPr>
          <w:lang w:val="fr-FR"/>
        </w:rPr>
        <w:t>’</w:t>
      </w:r>
      <w:r w:rsidRPr="006C66B4">
        <w:rPr>
          <w:lang w:val="fr-FR"/>
        </w:rPr>
        <w:t>une demande visant à obtenir une indemnité pour la réitération d</w:t>
      </w:r>
      <w:r w:rsidR="00B97D2B">
        <w:rPr>
          <w:lang w:val="fr-FR"/>
        </w:rPr>
        <w:t>’</w:t>
      </w:r>
      <w:r w:rsidRPr="006C66B4">
        <w:rPr>
          <w:lang w:val="fr-FR"/>
        </w:rPr>
        <w:t>interdictions en substance expropriatrices, lorsque le demandeur ne conteste pas la légitimité des actes administratifs imposant les interdictions.</w:t>
      </w:r>
    </w:p>
    <w:p w:rsidR="00851609" w:rsidRDefault="00D51B5B"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31</w:t>
      </w:r>
      <w:r>
        <w:rPr>
          <w:lang w:val="fr-FR"/>
        </w:rPr>
        <w:fldChar w:fldCharType="end"/>
      </w:r>
      <w:r>
        <w:rPr>
          <w:lang w:val="fr-FR"/>
        </w:rPr>
        <w:t>.  La jurisprudence admet l</w:t>
      </w:r>
      <w:r w:rsidR="00B97D2B">
        <w:rPr>
          <w:lang w:val="fr-FR"/>
        </w:rPr>
        <w:t>’</w:t>
      </w:r>
      <w:r>
        <w:rPr>
          <w:lang w:val="fr-FR"/>
        </w:rPr>
        <w:t>indemnisation uniquement en cas de r</w:t>
      </w:r>
      <w:r w:rsidR="00182E9D">
        <w:rPr>
          <w:lang w:val="fr-FR"/>
        </w:rPr>
        <w:t xml:space="preserve">enouvellement </w:t>
      </w:r>
      <w:r>
        <w:rPr>
          <w:lang w:val="fr-FR"/>
        </w:rPr>
        <w:t>formel et effecti</w:t>
      </w:r>
      <w:r w:rsidR="00182E9D">
        <w:rPr>
          <w:lang w:val="fr-FR"/>
        </w:rPr>
        <w:t>f</w:t>
      </w:r>
      <w:r>
        <w:rPr>
          <w:lang w:val="fr-FR"/>
        </w:rPr>
        <w:t xml:space="preserve"> d</w:t>
      </w:r>
      <w:r w:rsidR="00B97D2B">
        <w:rPr>
          <w:lang w:val="fr-FR"/>
        </w:rPr>
        <w:t>’</w:t>
      </w:r>
      <w:r>
        <w:rPr>
          <w:lang w:val="fr-FR"/>
        </w:rPr>
        <w:t>un permis d</w:t>
      </w:r>
      <w:r w:rsidR="00B97D2B">
        <w:rPr>
          <w:lang w:val="fr-FR"/>
        </w:rPr>
        <w:t>’</w:t>
      </w:r>
      <w:r>
        <w:rPr>
          <w:lang w:val="fr-FR"/>
        </w:rPr>
        <w:t>exproprier</w:t>
      </w:r>
      <w:r w:rsidR="00283AAB">
        <w:rPr>
          <w:lang w:val="fr-FR"/>
        </w:rPr>
        <w:t xml:space="preserve">, </w:t>
      </w:r>
      <w:r w:rsidR="00D21ACF">
        <w:rPr>
          <w:lang w:val="fr-FR"/>
        </w:rPr>
        <w:t>c</w:t>
      </w:r>
      <w:r w:rsidR="00B97D2B">
        <w:rPr>
          <w:lang w:val="fr-FR"/>
        </w:rPr>
        <w:t>’</w:t>
      </w:r>
      <w:r w:rsidR="00D21ACF">
        <w:rPr>
          <w:lang w:val="fr-FR"/>
        </w:rPr>
        <w:t xml:space="preserve">est à dire </w:t>
      </w:r>
      <w:r w:rsidR="00851609">
        <w:rPr>
          <w:lang w:val="fr-FR"/>
        </w:rPr>
        <w:t>lorsque la décision qui l</w:t>
      </w:r>
      <w:r w:rsidR="00B97D2B">
        <w:rPr>
          <w:lang w:val="fr-FR"/>
        </w:rPr>
        <w:t>’</w:t>
      </w:r>
      <w:r w:rsidR="00851609">
        <w:rPr>
          <w:lang w:val="fr-FR"/>
        </w:rPr>
        <w:t xml:space="preserve">a </w:t>
      </w:r>
      <w:r w:rsidR="00D21ACF">
        <w:rPr>
          <w:lang w:val="fr-FR"/>
        </w:rPr>
        <w:t xml:space="preserve">prévu </w:t>
      </w:r>
      <w:r w:rsidR="00851609">
        <w:rPr>
          <w:lang w:val="fr-FR"/>
        </w:rPr>
        <w:t xml:space="preserve">a été confirmée par </w:t>
      </w:r>
      <w:r w:rsidR="00D21ACF">
        <w:rPr>
          <w:lang w:val="fr-FR"/>
        </w:rPr>
        <w:t xml:space="preserve">un acte </w:t>
      </w:r>
      <w:r w:rsidR="00851609">
        <w:rPr>
          <w:lang w:val="fr-FR"/>
        </w:rPr>
        <w:t>d</w:t>
      </w:r>
      <w:r w:rsidR="00B97D2B">
        <w:rPr>
          <w:lang w:val="fr-FR"/>
        </w:rPr>
        <w:t>’</w:t>
      </w:r>
      <w:r w:rsidR="00851609">
        <w:rPr>
          <w:lang w:val="fr-FR"/>
        </w:rPr>
        <w:t>approbation de l</w:t>
      </w:r>
      <w:r w:rsidR="00B97D2B">
        <w:rPr>
          <w:lang w:val="fr-FR"/>
        </w:rPr>
        <w:t>’</w:t>
      </w:r>
      <w:r w:rsidR="00851609">
        <w:rPr>
          <w:lang w:val="fr-FR"/>
        </w:rPr>
        <w:t xml:space="preserve">organe compétent et est </w:t>
      </w:r>
      <w:r w:rsidR="00D21ACF">
        <w:rPr>
          <w:lang w:val="fr-FR"/>
        </w:rPr>
        <w:t>entré</w:t>
      </w:r>
      <w:r w:rsidR="00851609">
        <w:rPr>
          <w:lang w:val="fr-FR"/>
        </w:rPr>
        <w:t>e</w:t>
      </w:r>
      <w:r w:rsidR="00D21ACF">
        <w:rPr>
          <w:lang w:val="fr-FR"/>
        </w:rPr>
        <w:t xml:space="preserve"> en vigueur</w:t>
      </w:r>
      <w:r w:rsidR="004F2876">
        <w:rPr>
          <w:lang w:val="fr-FR"/>
        </w:rPr>
        <w:t>. E</w:t>
      </w:r>
      <w:r w:rsidR="00283AAB">
        <w:rPr>
          <w:lang w:val="fr-FR"/>
        </w:rPr>
        <w:t xml:space="preserve">lle estime </w:t>
      </w:r>
      <w:r w:rsidR="004F2876">
        <w:rPr>
          <w:lang w:val="fr-FR"/>
        </w:rPr>
        <w:t xml:space="preserve">en effet </w:t>
      </w:r>
      <w:r w:rsidR="00283AAB">
        <w:rPr>
          <w:lang w:val="fr-FR"/>
        </w:rPr>
        <w:t xml:space="preserve">que </w:t>
      </w:r>
      <w:r w:rsidR="004F2876">
        <w:rPr>
          <w:lang w:val="fr-FR"/>
        </w:rPr>
        <w:t>le droit à indemnisation du requérant ne peut naître qu</w:t>
      </w:r>
      <w:r w:rsidR="00B97D2B">
        <w:rPr>
          <w:lang w:val="fr-FR"/>
        </w:rPr>
        <w:t>’</w:t>
      </w:r>
      <w:r>
        <w:rPr>
          <w:lang w:val="fr-FR"/>
        </w:rPr>
        <w:t>après la réitération effective de celui-ci (Cour de cassation, Sec. I, arrêt n</w:t>
      </w:r>
      <w:r w:rsidR="00951091" w:rsidRPr="00951091">
        <w:rPr>
          <w:vertAlign w:val="superscript"/>
          <w:lang w:val="fr-FR"/>
        </w:rPr>
        <w:t>o</w:t>
      </w:r>
      <w:r>
        <w:rPr>
          <w:lang w:val="fr-FR"/>
        </w:rPr>
        <w:t xml:space="preserve"> 1754 du 26 janvier 2007</w:t>
      </w:r>
      <w:r w:rsidR="00054659">
        <w:rPr>
          <w:lang w:val="fr-FR"/>
        </w:rPr>
        <w:t>).</w:t>
      </w:r>
      <w:r>
        <w:rPr>
          <w:lang w:val="fr-FR"/>
        </w:rPr>
        <w:t xml:space="preserve"> </w:t>
      </w:r>
      <w:r w:rsidR="00752738">
        <w:rPr>
          <w:lang w:val="fr-FR"/>
        </w:rPr>
        <w:t>Ainsi une décision communale de r</w:t>
      </w:r>
      <w:r w:rsidR="00182E9D">
        <w:rPr>
          <w:lang w:val="fr-FR"/>
        </w:rPr>
        <w:t>enouveler</w:t>
      </w:r>
      <w:r w:rsidR="00752738">
        <w:rPr>
          <w:lang w:val="fr-FR"/>
        </w:rPr>
        <w:t xml:space="preserve"> un permis d</w:t>
      </w:r>
      <w:r w:rsidR="00B97D2B">
        <w:rPr>
          <w:lang w:val="fr-FR"/>
        </w:rPr>
        <w:t>’</w:t>
      </w:r>
      <w:r w:rsidR="00752738">
        <w:rPr>
          <w:lang w:val="fr-FR"/>
        </w:rPr>
        <w:t>exproprier n</w:t>
      </w:r>
      <w:r w:rsidR="00B97D2B">
        <w:rPr>
          <w:lang w:val="fr-FR"/>
        </w:rPr>
        <w:t>’</w:t>
      </w:r>
      <w:r w:rsidR="00752738">
        <w:rPr>
          <w:lang w:val="fr-FR"/>
        </w:rPr>
        <w:t>est pas indemnisable si elle n</w:t>
      </w:r>
      <w:r w:rsidR="00B97D2B">
        <w:rPr>
          <w:lang w:val="fr-FR"/>
        </w:rPr>
        <w:t>’</w:t>
      </w:r>
      <w:r w:rsidR="00752738">
        <w:rPr>
          <w:lang w:val="fr-FR"/>
        </w:rPr>
        <w:t xml:space="preserve">a pas été </w:t>
      </w:r>
      <w:r w:rsidR="00054659">
        <w:rPr>
          <w:lang w:val="fr-FR"/>
        </w:rPr>
        <w:t xml:space="preserve">par la suite </w:t>
      </w:r>
      <w:r w:rsidR="00752738">
        <w:rPr>
          <w:lang w:val="fr-FR"/>
        </w:rPr>
        <w:t>approuvée par l</w:t>
      </w:r>
      <w:r w:rsidR="00B97D2B">
        <w:rPr>
          <w:lang w:val="fr-FR"/>
        </w:rPr>
        <w:t>’</w:t>
      </w:r>
      <w:r w:rsidR="00752738">
        <w:rPr>
          <w:lang w:val="fr-FR"/>
        </w:rPr>
        <w:t>organe compétent (Cour de cassation, Sec. I, arrêt n</w:t>
      </w:r>
      <w:r w:rsidR="00951091" w:rsidRPr="00951091">
        <w:rPr>
          <w:vertAlign w:val="superscript"/>
          <w:lang w:val="fr-FR"/>
        </w:rPr>
        <w:t>o</w:t>
      </w:r>
      <w:r w:rsidR="00752738">
        <w:rPr>
          <w:lang w:val="fr-FR"/>
        </w:rPr>
        <w:t>14774 du 4 septembre 2012).</w:t>
      </w:r>
    </w:p>
    <w:p w:rsidR="00937C85" w:rsidRDefault="00A40979" w:rsidP="003F06F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32</w:t>
      </w:r>
      <w:r>
        <w:rPr>
          <w:lang w:val="fr-FR"/>
        </w:rPr>
        <w:fldChar w:fldCharType="end"/>
      </w:r>
      <w:r>
        <w:rPr>
          <w:lang w:val="fr-FR"/>
        </w:rPr>
        <w:t>.  </w:t>
      </w:r>
      <w:r w:rsidR="00D51B5B">
        <w:rPr>
          <w:lang w:val="fr-FR"/>
        </w:rPr>
        <w:t>La jurisprudence exclut</w:t>
      </w:r>
      <w:r w:rsidR="00283AAB">
        <w:rPr>
          <w:lang w:val="fr-FR"/>
        </w:rPr>
        <w:t>, par contre,</w:t>
      </w:r>
      <w:r w:rsidR="00D51B5B">
        <w:rPr>
          <w:lang w:val="fr-FR"/>
        </w:rPr>
        <w:t xml:space="preserve"> que les interdictions de construire affectant les terrains après l</w:t>
      </w:r>
      <w:r w:rsidR="00B97D2B">
        <w:rPr>
          <w:lang w:val="fr-FR"/>
        </w:rPr>
        <w:t>’</w:t>
      </w:r>
      <w:r w:rsidR="00D51B5B">
        <w:rPr>
          <w:lang w:val="fr-FR"/>
        </w:rPr>
        <w:t>expiration d</w:t>
      </w:r>
      <w:r w:rsidR="00B97D2B">
        <w:rPr>
          <w:lang w:val="fr-FR"/>
        </w:rPr>
        <w:t>’</w:t>
      </w:r>
      <w:r w:rsidR="00D51B5B">
        <w:rPr>
          <w:lang w:val="fr-FR"/>
        </w:rPr>
        <w:t>un permis d</w:t>
      </w:r>
      <w:r w:rsidR="00B97D2B">
        <w:rPr>
          <w:lang w:val="fr-FR"/>
        </w:rPr>
        <w:t>’</w:t>
      </w:r>
      <w:r w:rsidR="00D51B5B">
        <w:rPr>
          <w:lang w:val="fr-FR"/>
        </w:rPr>
        <w:t>exproprier</w:t>
      </w:r>
      <w:r w:rsidR="00135F65">
        <w:rPr>
          <w:lang w:val="fr-FR"/>
        </w:rPr>
        <w:t xml:space="preserve">, </w:t>
      </w:r>
      <w:r w:rsidR="00D51B5B">
        <w:rPr>
          <w:lang w:val="fr-FR"/>
        </w:rPr>
        <w:t>et jusqu</w:t>
      </w:r>
      <w:r w:rsidR="00B97D2B">
        <w:rPr>
          <w:lang w:val="fr-FR"/>
        </w:rPr>
        <w:t>’</w:t>
      </w:r>
      <w:r w:rsidR="00D51B5B">
        <w:rPr>
          <w:lang w:val="fr-FR"/>
        </w:rPr>
        <w:t xml:space="preserve">à la nouvelle décision urbanistique </w:t>
      </w:r>
      <w:r w:rsidR="007D74D5">
        <w:rPr>
          <w:lang w:val="fr-FR"/>
        </w:rPr>
        <w:t>de l</w:t>
      </w:r>
      <w:r w:rsidR="00B97D2B">
        <w:rPr>
          <w:lang w:val="fr-FR"/>
        </w:rPr>
        <w:t>’</w:t>
      </w:r>
      <w:r w:rsidR="007D74D5">
        <w:rPr>
          <w:lang w:val="fr-FR"/>
        </w:rPr>
        <w:t>administration (</w:t>
      </w:r>
      <w:r w:rsidR="00135F65">
        <w:rPr>
          <w:lang w:val="fr-FR"/>
        </w:rPr>
        <w:t xml:space="preserve">régime des </w:t>
      </w:r>
      <w:r w:rsidR="00D51B5B">
        <w:rPr>
          <w:lang w:val="fr-FR"/>
        </w:rPr>
        <w:t>« zones blanches »</w:t>
      </w:r>
      <w:r w:rsidR="007D74D5">
        <w:rPr>
          <w:lang w:val="fr-FR"/>
        </w:rPr>
        <w:t xml:space="preserve">, </w:t>
      </w:r>
      <w:r w:rsidR="00D51B5B">
        <w:rPr>
          <w:lang w:val="fr-FR"/>
        </w:rPr>
        <w:t>paragraphe 25 ci-dessus) soient indemnisables (</w:t>
      </w:r>
      <w:r w:rsidR="00851609">
        <w:rPr>
          <w:lang w:val="fr-FR"/>
        </w:rPr>
        <w:t>Cour de cassation, Sec. I arrêt n</w:t>
      </w:r>
      <w:r w:rsidR="00951091" w:rsidRPr="00951091">
        <w:rPr>
          <w:vertAlign w:val="superscript"/>
          <w:lang w:val="fr-FR"/>
        </w:rPr>
        <w:t>o</w:t>
      </w:r>
      <w:r w:rsidR="00A115EF">
        <w:rPr>
          <w:lang w:val="fr-FR"/>
        </w:rPr>
        <w:t> </w:t>
      </w:r>
      <w:r w:rsidR="00851609">
        <w:rPr>
          <w:lang w:val="fr-FR"/>
        </w:rPr>
        <w:t>14774 du 4 septembre 2012</w:t>
      </w:r>
      <w:r w:rsidR="00752738">
        <w:rPr>
          <w:lang w:val="fr-FR"/>
        </w:rPr>
        <w:t xml:space="preserve"> ; </w:t>
      </w:r>
      <w:r w:rsidR="007E5F64" w:rsidRPr="00A40979">
        <w:rPr>
          <w:bCs/>
          <w:iCs/>
          <w:lang w:val="fr-FR"/>
        </w:rPr>
        <w:t>arrêt n</w:t>
      </w:r>
      <w:r w:rsidR="00951091" w:rsidRPr="00951091">
        <w:rPr>
          <w:bCs/>
          <w:iCs/>
          <w:vertAlign w:val="superscript"/>
          <w:lang w:val="fr-FR"/>
        </w:rPr>
        <w:t>o</w:t>
      </w:r>
      <w:r w:rsidR="007E5F64" w:rsidRPr="00A40979">
        <w:rPr>
          <w:bCs/>
          <w:iCs/>
          <w:lang w:val="fr-FR"/>
        </w:rPr>
        <w:t xml:space="preserve"> 25513 du 16</w:t>
      </w:r>
      <w:r w:rsidR="00A115EF">
        <w:rPr>
          <w:bCs/>
          <w:iCs/>
          <w:lang w:val="fr-FR"/>
        </w:rPr>
        <w:t> </w:t>
      </w:r>
      <w:r w:rsidR="007E5F64" w:rsidRPr="00A40979">
        <w:rPr>
          <w:bCs/>
          <w:iCs/>
          <w:lang w:val="fr-FR"/>
        </w:rPr>
        <w:t>décembre 2010 ; n</w:t>
      </w:r>
      <w:r w:rsidR="00951091" w:rsidRPr="00951091">
        <w:rPr>
          <w:bCs/>
          <w:iCs/>
          <w:vertAlign w:val="superscript"/>
          <w:lang w:val="fr-FR"/>
        </w:rPr>
        <w:t>o</w:t>
      </w:r>
      <w:r w:rsidR="007E5F64" w:rsidRPr="00A40979">
        <w:rPr>
          <w:bCs/>
          <w:iCs/>
          <w:lang w:val="fr-FR"/>
        </w:rPr>
        <w:t xml:space="preserve"> 8384</w:t>
      </w:r>
      <w:r w:rsidR="00394ADF" w:rsidRPr="00A40979">
        <w:rPr>
          <w:bCs/>
          <w:iCs/>
          <w:lang w:val="fr-FR"/>
        </w:rPr>
        <w:t xml:space="preserve"> du 31 mars</w:t>
      </w:r>
      <w:r w:rsidR="00A115EF">
        <w:rPr>
          <w:bCs/>
          <w:iCs/>
          <w:lang w:val="fr-FR"/>
        </w:rPr>
        <w:t xml:space="preserve"> </w:t>
      </w:r>
      <w:r w:rsidR="007E5F64" w:rsidRPr="00A40979">
        <w:rPr>
          <w:bCs/>
          <w:iCs/>
          <w:lang w:val="fr-FR"/>
        </w:rPr>
        <w:t>2008</w:t>
      </w:r>
      <w:r w:rsidR="00394ADF" w:rsidRPr="00A40979">
        <w:rPr>
          <w:bCs/>
          <w:iCs/>
          <w:lang w:val="fr-FR"/>
        </w:rPr>
        <w:t> ; n</w:t>
      </w:r>
      <w:r w:rsidR="00951091" w:rsidRPr="00951091">
        <w:rPr>
          <w:bCs/>
          <w:iCs/>
          <w:vertAlign w:val="superscript"/>
          <w:lang w:val="fr-FR"/>
        </w:rPr>
        <w:t>o</w:t>
      </w:r>
      <w:r w:rsidR="00394ADF" w:rsidRPr="00A40979">
        <w:rPr>
          <w:bCs/>
          <w:iCs/>
          <w:lang w:val="fr-FR"/>
        </w:rPr>
        <w:t xml:space="preserve"> 14333 du 26 septembre 2003</w:t>
      </w:r>
      <w:r w:rsidR="00D51B5B">
        <w:rPr>
          <w:lang w:val="fr-FR"/>
        </w:rPr>
        <w:t>).</w:t>
      </w:r>
    </w:p>
    <w:p w:rsidR="009C68C5" w:rsidRPr="005E37C6" w:rsidRDefault="009C68C5" w:rsidP="009C68C5">
      <w:pPr>
        <w:pStyle w:val="ECHRTitle1"/>
        <w:rPr>
          <w:lang w:val="fr-FR"/>
        </w:rPr>
      </w:pPr>
      <w:r w:rsidRPr="005E37C6">
        <w:rPr>
          <w:lang w:val="fr-FR"/>
        </w:rPr>
        <w:t>EN DROIT</w:t>
      </w:r>
    </w:p>
    <w:p w:rsidR="009C68C5" w:rsidRPr="005E37C6" w:rsidRDefault="009C68C5" w:rsidP="009C68C5">
      <w:pPr>
        <w:pStyle w:val="ECHRHeading1"/>
        <w:rPr>
          <w:lang w:val="fr-FR"/>
        </w:rPr>
      </w:pPr>
      <w:r w:rsidRPr="005E37C6">
        <w:rPr>
          <w:lang w:val="fr-FR"/>
        </w:rPr>
        <w:t>I.  SUR LA VIOLATION ALLÉGUÉE DE L</w:t>
      </w:r>
      <w:r w:rsidR="00B97D2B">
        <w:rPr>
          <w:lang w:val="fr-FR"/>
        </w:rPr>
        <w:t>’</w:t>
      </w:r>
      <w:r w:rsidRPr="005E37C6">
        <w:rPr>
          <w:lang w:val="fr-FR"/>
        </w:rPr>
        <w:t xml:space="preserve">ARTICLE </w:t>
      </w:r>
      <w:r w:rsidR="009C1E09">
        <w:rPr>
          <w:lang w:val="fr-FR"/>
        </w:rPr>
        <w:t>1 DU PROTOCOLE N</w:t>
      </w:r>
      <w:r w:rsidR="00951091" w:rsidRPr="00951091">
        <w:rPr>
          <w:vertAlign w:val="superscript"/>
          <w:lang w:val="fr-FR"/>
        </w:rPr>
        <w:t>o</w:t>
      </w:r>
      <w:r w:rsidR="009C1E09">
        <w:rPr>
          <w:lang w:val="fr-FR"/>
        </w:rPr>
        <w:t xml:space="preserve"> 1</w:t>
      </w:r>
    </w:p>
    <w:p w:rsidR="009C1E09" w:rsidRPr="006C66B4" w:rsidRDefault="009C68C5" w:rsidP="009C1E0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33</w:t>
      </w:r>
      <w:r>
        <w:rPr>
          <w:lang w:val="fr-FR"/>
        </w:rPr>
        <w:fldChar w:fldCharType="end"/>
      </w:r>
      <w:r w:rsidRPr="005E37C6">
        <w:rPr>
          <w:lang w:val="fr-FR"/>
        </w:rPr>
        <w:t>.  </w:t>
      </w:r>
      <w:r w:rsidR="009C1E09" w:rsidRPr="006C66B4">
        <w:rPr>
          <w:lang w:val="fr-FR"/>
        </w:rPr>
        <w:t>L</w:t>
      </w:r>
      <w:r w:rsidR="009C1E09" w:rsidRPr="006C66B4">
        <w:rPr>
          <w:color w:val="000000"/>
          <w:szCs w:val="24"/>
          <w:lang w:val="fr-FR" w:eastAsia="en-GB"/>
        </w:rPr>
        <w:t>es requérants se plaignent de la durée d</w:t>
      </w:r>
      <w:r w:rsidR="009C1E09">
        <w:rPr>
          <w:color w:val="000000"/>
          <w:szCs w:val="24"/>
          <w:lang w:val="fr-FR" w:eastAsia="en-GB"/>
        </w:rPr>
        <w:t>e</w:t>
      </w:r>
      <w:r w:rsidR="005E73DE">
        <w:rPr>
          <w:color w:val="000000"/>
          <w:szCs w:val="24"/>
          <w:lang w:val="fr-FR" w:eastAsia="en-GB"/>
        </w:rPr>
        <w:t xml:space="preserve"> l</w:t>
      </w:r>
      <w:r w:rsidR="00B97D2B">
        <w:rPr>
          <w:color w:val="000000"/>
          <w:szCs w:val="24"/>
          <w:lang w:val="fr-FR" w:eastAsia="en-GB"/>
        </w:rPr>
        <w:t>’</w:t>
      </w:r>
      <w:r w:rsidR="005E73DE">
        <w:rPr>
          <w:color w:val="000000"/>
          <w:szCs w:val="24"/>
          <w:lang w:val="fr-FR" w:eastAsia="en-GB"/>
        </w:rPr>
        <w:t xml:space="preserve">interdiction </w:t>
      </w:r>
      <w:r w:rsidR="009C1E09" w:rsidRPr="006C66B4">
        <w:rPr>
          <w:color w:val="000000"/>
          <w:szCs w:val="24"/>
          <w:lang w:val="fr-FR" w:eastAsia="en-GB"/>
        </w:rPr>
        <w:t>de construire qui frappe leur terrain</w:t>
      </w:r>
      <w:r w:rsidR="009C1E09">
        <w:rPr>
          <w:color w:val="000000"/>
          <w:szCs w:val="24"/>
          <w:lang w:val="fr-FR" w:eastAsia="en-GB"/>
        </w:rPr>
        <w:t xml:space="preserve"> depuis l</w:t>
      </w:r>
      <w:r w:rsidR="00B97D2B">
        <w:rPr>
          <w:color w:val="000000"/>
          <w:szCs w:val="24"/>
          <w:lang w:val="fr-FR" w:eastAsia="en-GB"/>
        </w:rPr>
        <w:t>’</w:t>
      </w:r>
      <w:r w:rsidR="009C1E09">
        <w:rPr>
          <w:color w:val="000000"/>
          <w:szCs w:val="24"/>
          <w:lang w:val="fr-FR" w:eastAsia="en-GB"/>
        </w:rPr>
        <w:t>imposition du permis d</w:t>
      </w:r>
      <w:r w:rsidR="00B97D2B">
        <w:rPr>
          <w:color w:val="000000"/>
          <w:szCs w:val="24"/>
          <w:lang w:val="fr-FR" w:eastAsia="en-GB"/>
        </w:rPr>
        <w:t>’</w:t>
      </w:r>
      <w:r w:rsidR="009C1E09">
        <w:rPr>
          <w:color w:val="000000"/>
          <w:szCs w:val="24"/>
          <w:lang w:val="fr-FR" w:eastAsia="en-GB"/>
        </w:rPr>
        <w:t>exproprier et malgré son expiration en 1980</w:t>
      </w:r>
      <w:r w:rsidR="009C1E09" w:rsidRPr="006C66B4">
        <w:rPr>
          <w:color w:val="000000"/>
          <w:szCs w:val="24"/>
          <w:lang w:val="fr-FR" w:eastAsia="en-GB"/>
        </w:rPr>
        <w:t>. Ils allèguent que cette situation, en l</w:t>
      </w:r>
      <w:r w:rsidR="00B97D2B">
        <w:rPr>
          <w:color w:val="000000"/>
          <w:szCs w:val="24"/>
          <w:lang w:val="fr-FR" w:eastAsia="en-GB"/>
        </w:rPr>
        <w:t>’</w:t>
      </w:r>
      <w:r w:rsidR="009C1E09" w:rsidRPr="006C66B4">
        <w:rPr>
          <w:color w:val="000000"/>
          <w:szCs w:val="24"/>
          <w:lang w:val="fr-FR" w:eastAsia="en-GB"/>
        </w:rPr>
        <w:t>absence de toute indemnisation</w:t>
      </w:r>
      <w:r w:rsidR="005E73DE">
        <w:rPr>
          <w:color w:val="000000"/>
          <w:szCs w:val="24"/>
          <w:lang w:val="fr-FR" w:eastAsia="en-GB"/>
        </w:rPr>
        <w:t xml:space="preserve">, est incompatible avec </w:t>
      </w:r>
      <w:r w:rsidR="009C1E09" w:rsidRPr="006C66B4">
        <w:rPr>
          <w:lang w:val="fr-FR"/>
        </w:rPr>
        <w:t>l</w:t>
      </w:r>
      <w:r w:rsidR="00B97D2B">
        <w:rPr>
          <w:lang w:val="fr-FR"/>
        </w:rPr>
        <w:t>’</w:t>
      </w:r>
      <w:r w:rsidR="009C1E09" w:rsidRPr="006C66B4">
        <w:rPr>
          <w:lang w:val="fr-FR"/>
        </w:rPr>
        <w:t>article 1 du Protocole n</w:t>
      </w:r>
      <w:r w:rsidR="009C1E09" w:rsidRPr="006C66B4">
        <w:rPr>
          <w:vertAlign w:val="superscript"/>
          <w:lang w:val="fr-FR"/>
        </w:rPr>
        <w:t>o</w:t>
      </w:r>
      <w:r w:rsidR="009C1E09" w:rsidRPr="006C66B4">
        <w:rPr>
          <w:lang w:val="fr-FR"/>
        </w:rPr>
        <w:t xml:space="preserve"> 1, ainsi libellé :</w:t>
      </w:r>
    </w:p>
    <w:p w:rsidR="009C1E09" w:rsidRPr="006C66B4" w:rsidRDefault="009C1E09" w:rsidP="009C1E09">
      <w:pPr>
        <w:pStyle w:val="ECHRParaQuote"/>
        <w:rPr>
          <w:lang w:val="fr-FR"/>
        </w:rPr>
      </w:pPr>
      <w:r w:rsidRPr="006C66B4">
        <w:rPr>
          <w:lang w:val="fr-FR"/>
        </w:rPr>
        <w:t>« Toute personne physique ou morale a droit au respect de ses biens. Nul ne peut être privé de sa propriété que pour cause d</w:t>
      </w:r>
      <w:r w:rsidR="00B97D2B">
        <w:rPr>
          <w:lang w:val="fr-FR"/>
        </w:rPr>
        <w:t>’</w:t>
      </w:r>
      <w:r w:rsidRPr="006C66B4">
        <w:rPr>
          <w:lang w:val="fr-FR"/>
        </w:rPr>
        <w:t>utilité publique et dans les conditions prévues par la loi et les principes généraux du droit international.</w:t>
      </w:r>
    </w:p>
    <w:p w:rsidR="009C1E09" w:rsidRPr="006C66B4" w:rsidRDefault="009C1E09" w:rsidP="009C1E09">
      <w:pPr>
        <w:pStyle w:val="ECHRParaQuote"/>
        <w:rPr>
          <w:lang w:val="fr-FR"/>
        </w:rPr>
      </w:pPr>
      <w:r w:rsidRPr="006C66B4">
        <w:rPr>
          <w:lang w:val="fr-FR"/>
        </w:rPr>
        <w:t>Les dispositions précédentes ne portent pas atteinte au droit que possèdent les États de mettre en vigueur les lois qu</w:t>
      </w:r>
      <w:r w:rsidR="00B97D2B">
        <w:rPr>
          <w:lang w:val="fr-FR"/>
        </w:rPr>
        <w:t>’</w:t>
      </w:r>
      <w:r w:rsidRPr="006C66B4">
        <w:rPr>
          <w:lang w:val="fr-FR"/>
        </w:rPr>
        <w:t>ils jugent nécessaires pour réglementer l</w:t>
      </w:r>
      <w:r w:rsidR="00B97D2B">
        <w:rPr>
          <w:lang w:val="fr-FR"/>
        </w:rPr>
        <w:t>’</w:t>
      </w:r>
      <w:r w:rsidRPr="006C66B4">
        <w:rPr>
          <w:lang w:val="fr-FR"/>
        </w:rPr>
        <w:t>usage des biens conformément à l</w:t>
      </w:r>
      <w:r w:rsidR="00B97D2B">
        <w:rPr>
          <w:lang w:val="fr-FR"/>
        </w:rPr>
        <w:t>’</w:t>
      </w:r>
      <w:r w:rsidRPr="006C66B4">
        <w:rPr>
          <w:lang w:val="fr-FR"/>
        </w:rPr>
        <w:t>intérêt général ou pour assurer le paiement des impôts ou d</w:t>
      </w:r>
      <w:r w:rsidR="00B97D2B">
        <w:rPr>
          <w:lang w:val="fr-FR"/>
        </w:rPr>
        <w:t>’</w:t>
      </w:r>
      <w:r w:rsidRPr="006C66B4">
        <w:rPr>
          <w:lang w:val="fr-FR"/>
        </w:rPr>
        <w:t>autres contributions ou des amendes. »</w:t>
      </w:r>
    </w:p>
    <w:p w:rsidR="009C1E09" w:rsidRPr="006C66B4" w:rsidRDefault="009C1E09" w:rsidP="009C1E09">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34</w:t>
      </w:r>
      <w:r>
        <w:rPr>
          <w:lang w:val="fr-FR"/>
        </w:rPr>
        <w:fldChar w:fldCharType="end"/>
      </w:r>
      <w:r>
        <w:rPr>
          <w:lang w:val="fr-FR"/>
        </w:rPr>
        <w:t>.  </w:t>
      </w:r>
      <w:r w:rsidRPr="006C66B4">
        <w:rPr>
          <w:lang w:val="fr-FR"/>
        </w:rPr>
        <w:t>Le Gouvernement s</w:t>
      </w:r>
      <w:r w:rsidR="00B97D2B">
        <w:rPr>
          <w:lang w:val="fr-FR"/>
        </w:rPr>
        <w:t>’</w:t>
      </w:r>
      <w:r w:rsidRPr="006C66B4">
        <w:rPr>
          <w:lang w:val="fr-FR"/>
        </w:rPr>
        <w:t>oppose à cette thèse.</w:t>
      </w:r>
    </w:p>
    <w:p w:rsidR="009C68C5" w:rsidRPr="00937C85" w:rsidRDefault="009C68C5" w:rsidP="00937C85">
      <w:pPr>
        <w:pStyle w:val="ECHRHeading2"/>
        <w:rPr>
          <w:lang w:val="fr-FR"/>
        </w:rPr>
      </w:pPr>
      <w:r w:rsidRPr="00937C85">
        <w:rPr>
          <w:lang w:val="fr-FR"/>
        </w:rPr>
        <w:t>A.  Sur la recevabilité</w:t>
      </w:r>
    </w:p>
    <w:p w:rsidR="00142A31" w:rsidRDefault="00054659" w:rsidP="00142A31">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35</w:t>
      </w:r>
      <w:r>
        <w:rPr>
          <w:lang w:val="fr-FR"/>
        </w:rPr>
        <w:fldChar w:fldCharType="end"/>
      </w:r>
      <w:r>
        <w:rPr>
          <w:lang w:val="fr-FR"/>
        </w:rPr>
        <w:t>.  </w:t>
      </w:r>
      <w:r w:rsidR="00142A31">
        <w:rPr>
          <w:lang w:val="fr-FR"/>
        </w:rPr>
        <w:t>Le Gouvernement soulève une exception tirée du non</w:t>
      </w:r>
      <w:r w:rsidR="00CB18CF">
        <w:rPr>
          <w:lang w:val="fr-FR"/>
        </w:rPr>
        <w:t xml:space="preserve"> </w:t>
      </w:r>
      <w:r w:rsidR="00142A31">
        <w:rPr>
          <w:lang w:val="fr-FR"/>
        </w:rPr>
        <w:t>épuisement des voies de recours internes</w:t>
      </w:r>
      <w:r w:rsidR="00CB18CF">
        <w:rPr>
          <w:lang w:val="fr-FR"/>
        </w:rPr>
        <w:t>,</w:t>
      </w:r>
      <w:r w:rsidR="00142A31">
        <w:rPr>
          <w:lang w:val="fr-FR"/>
        </w:rPr>
        <w:t xml:space="preserve"> basée sur deux volets.</w:t>
      </w:r>
    </w:p>
    <w:p w:rsidR="00937C85" w:rsidRDefault="00142A31" w:rsidP="00142A31">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36</w:t>
      </w:r>
      <w:r>
        <w:rPr>
          <w:lang w:val="fr-FR"/>
        </w:rPr>
        <w:fldChar w:fldCharType="end"/>
      </w:r>
      <w:r>
        <w:rPr>
          <w:lang w:val="fr-FR"/>
        </w:rPr>
        <w:t>.  En premier lieu, il fait observer que les requérants n</w:t>
      </w:r>
      <w:r w:rsidR="00B97D2B">
        <w:rPr>
          <w:lang w:val="fr-FR"/>
        </w:rPr>
        <w:t>’</w:t>
      </w:r>
      <w:r>
        <w:rPr>
          <w:lang w:val="fr-FR"/>
        </w:rPr>
        <w:t>ont pas attaqué devant le tribunal administratif les décisions relatives au permis d</w:t>
      </w:r>
      <w:r w:rsidR="00B97D2B">
        <w:rPr>
          <w:lang w:val="fr-FR"/>
        </w:rPr>
        <w:t>’</w:t>
      </w:r>
      <w:r>
        <w:rPr>
          <w:lang w:val="fr-FR"/>
        </w:rPr>
        <w:t>exproprier entré en vigueur en 1975.</w:t>
      </w:r>
    </w:p>
    <w:p w:rsidR="00142A31" w:rsidRDefault="004A7E1F" w:rsidP="00D45AB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37</w:t>
      </w:r>
      <w:r>
        <w:rPr>
          <w:lang w:val="fr-FR"/>
        </w:rPr>
        <w:fldChar w:fldCharType="end"/>
      </w:r>
      <w:r>
        <w:rPr>
          <w:lang w:val="fr-FR"/>
        </w:rPr>
        <w:t>.  </w:t>
      </w:r>
      <w:r w:rsidR="00142A31">
        <w:rPr>
          <w:lang w:val="fr-FR"/>
        </w:rPr>
        <w:t>En deuxième lieu, l</w:t>
      </w:r>
      <w:r w:rsidR="00054659">
        <w:rPr>
          <w:lang w:val="fr-FR"/>
        </w:rPr>
        <w:t xml:space="preserve">e Gouvernement </w:t>
      </w:r>
      <w:r w:rsidR="00142A31">
        <w:rPr>
          <w:lang w:val="fr-FR"/>
        </w:rPr>
        <w:t>soutient que les requérants ont la possibilité d</w:t>
      </w:r>
      <w:r w:rsidR="00B97D2B">
        <w:rPr>
          <w:lang w:val="fr-FR"/>
        </w:rPr>
        <w:t>’</w:t>
      </w:r>
      <w:r w:rsidR="00142A31">
        <w:rPr>
          <w:lang w:val="fr-FR"/>
        </w:rPr>
        <w:t>être indemnisés et demande à</w:t>
      </w:r>
      <w:r w:rsidR="00135F65">
        <w:rPr>
          <w:lang w:val="fr-FR"/>
        </w:rPr>
        <w:t xml:space="preserve"> la Cour de rejeter la requête pour non</w:t>
      </w:r>
      <w:r w:rsidR="00CB18CF">
        <w:rPr>
          <w:lang w:val="fr-FR"/>
        </w:rPr>
        <w:t xml:space="preserve"> </w:t>
      </w:r>
      <w:r w:rsidR="00135F65">
        <w:rPr>
          <w:lang w:val="fr-FR"/>
        </w:rPr>
        <w:t xml:space="preserve">épuisement des voies de recours internes </w:t>
      </w:r>
      <w:r w:rsidR="00050F61">
        <w:rPr>
          <w:lang w:val="fr-FR"/>
        </w:rPr>
        <w:t xml:space="preserve">– </w:t>
      </w:r>
      <w:r w:rsidR="00135F65">
        <w:rPr>
          <w:lang w:val="fr-FR"/>
        </w:rPr>
        <w:t>comme</w:t>
      </w:r>
      <w:r w:rsidR="00050F61">
        <w:rPr>
          <w:lang w:val="fr-FR"/>
        </w:rPr>
        <w:t xml:space="preserve"> elle l</w:t>
      </w:r>
      <w:r w:rsidR="00B97D2B">
        <w:rPr>
          <w:lang w:val="fr-FR"/>
        </w:rPr>
        <w:t>’</w:t>
      </w:r>
      <w:r w:rsidR="00050F61">
        <w:rPr>
          <w:lang w:val="fr-FR"/>
        </w:rPr>
        <w:t xml:space="preserve">a </w:t>
      </w:r>
      <w:r w:rsidR="00135F65">
        <w:rPr>
          <w:lang w:val="fr-FR"/>
        </w:rPr>
        <w:t>fait dans l</w:t>
      </w:r>
      <w:r w:rsidR="00B97D2B">
        <w:rPr>
          <w:lang w:val="fr-FR"/>
        </w:rPr>
        <w:t>’</w:t>
      </w:r>
      <w:r w:rsidR="00135F65">
        <w:rPr>
          <w:lang w:val="fr-FR"/>
        </w:rPr>
        <w:t xml:space="preserve">affaire </w:t>
      </w:r>
      <w:r w:rsidR="00135F65" w:rsidRPr="00054659">
        <w:rPr>
          <w:i/>
          <w:lang w:val="fr-FR"/>
        </w:rPr>
        <w:t>Tiralongo et Carbe c. Italie</w:t>
      </w:r>
      <w:r w:rsidR="00135F65">
        <w:rPr>
          <w:lang w:val="fr-FR"/>
        </w:rPr>
        <w:t xml:space="preserve"> (</w:t>
      </w:r>
      <w:r w:rsidR="00A115EF">
        <w:rPr>
          <w:lang w:val="fr-FR"/>
        </w:rPr>
        <w:t xml:space="preserve">(déc.), </w:t>
      </w:r>
      <w:r w:rsidR="00135F65">
        <w:rPr>
          <w:lang w:val="fr-FR"/>
        </w:rPr>
        <w:t>n</w:t>
      </w:r>
      <w:r w:rsidR="00951091" w:rsidRPr="00951091">
        <w:rPr>
          <w:vertAlign w:val="superscript"/>
          <w:lang w:val="fr-FR"/>
        </w:rPr>
        <w:t>o</w:t>
      </w:r>
      <w:r w:rsidR="00135F65">
        <w:rPr>
          <w:lang w:val="fr-FR"/>
        </w:rPr>
        <w:t xml:space="preserve"> 4686/06, 27 novembre 2012)</w:t>
      </w:r>
      <w:r w:rsidR="00142A31">
        <w:rPr>
          <w:lang w:val="fr-FR"/>
        </w:rPr>
        <w:t>.</w:t>
      </w:r>
    </w:p>
    <w:p w:rsidR="00937C85" w:rsidRDefault="00135F65" w:rsidP="00050F61">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38</w:t>
      </w:r>
      <w:r>
        <w:rPr>
          <w:lang w:val="fr-FR"/>
        </w:rPr>
        <w:fldChar w:fldCharType="end"/>
      </w:r>
      <w:r>
        <w:rPr>
          <w:lang w:val="fr-FR"/>
        </w:rPr>
        <w:t>.  Les requérants s</w:t>
      </w:r>
      <w:r w:rsidR="00B97D2B">
        <w:rPr>
          <w:lang w:val="fr-FR"/>
        </w:rPr>
        <w:t>’</w:t>
      </w:r>
      <w:r>
        <w:rPr>
          <w:lang w:val="fr-FR"/>
        </w:rPr>
        <w:t>opposent à la thèse du Gouvernement. Ils observent que leur grief porte sur la durée et sur l</w:t>
      </w:r>
      <w:r w:rsidR="00B97D2B">
        <w:rPr>
          <w:lang w:val="fr-FR"/>
        </w:rPr>
        <w:t>’</w:t>
      </w:r>
      <w:r>
        <w:rPr>
          <w:lang w:val="fr-FR"/>
        </w:rPr>
        <w:t>impact du permis d</w:t>
      </w:r>
      <w:r w:rsidR="00B97D2B">
        <w:rPr>
          <w:lang w:val="fr-FR"/>
        </w:rPr>
        <w:t>’</w:t>
      </w:r>
      <w:r>
        <w:rPr>
          <w:lang w:val="fr-FR"/>
        </w:rPr>
        <w:t xml:space="preserve">exproprier qui a expiré en 1980 mais a </w:t>
      </w:r>
      <w:r w:rsidR="00CB18CF">
        <w:rPr>
          <w:lang w:val="fr-FR"/>
        </w:rPr>
        <w:t xml:space="preserve">indirectement </w:t>
      </w:r>
      <w:r>
        <w:rPr>
          <w:lang w:val="fr-FR"/>
        </w:rPr>
        <w:t xml:space="preserve">continué de déployer </w:t>
      </w:r>
      <w:r w:rsidR="004A7E1F">
        <w:rPr>
          <w:lang w:val="fr-FR"/>
        </w:rPr>
        <w:t>s</w:t>
      </w:r>
      <w:r>
        <w:rPr>
          <w:lang w:val="fr-FR"/>
        </w:rPr>
        <w:t>es effets, leur bien a</w:t>
      </w:r>
      <w:r w:rsidR="00CB18CF">
        <w:rPr>
          <w:lang w:val="fr-FR"/>
        </w:rPr>
        <w:t>yant</w:t>
      </w:r>
      <w:r>
        <w:rPr>
          <w:lang w:val="fr-FR"/>
        </w:rPr>
        <w:t xml:space="preserve"> été soumis </w:t>
      </w:r>
      <w:r w:rsidR="00AC1AB7">
        <w:rPr>
          <w:lang w:val="fr-FR"/>
        </w:rPr>
        <w:t xml:space="preserve">depuis </w:t>
      </w:r>
      <w:r>
        <w:rPr>
          <w:lang w:val="fr-FR"/>
        </w:rPr>
        <w:t xml:space="preserve">au régime des </w:t>
      </w:r>
      <w:r w:rsidR="00AC1AB7">
        <w:rPr>
          <w:lang w:val="fr-FR"/>
        </w:rPr>
        <w:t>« </w:t>
      </w:r>
      <w:r>
        <w:rPr>
          <w:lang w:val="fr-FR"/>
        </w:rPr>
        <w:t>zones blanches</w:t>
      </w:r>
      <w:r w:rsidR="00AC1AB7">
        <w:rPr>
          <w:lang w:val="fr-FR"/>
        </w:rPr>
        <w:t> »</w:t>
      </w:r>
      <w:r>
        <w:rPr>
          <w:lang w:val="fr-FR"/>
        </w:rPr>
        <w:t>. Renvoyant à la jurisprudence nationale</w:t>
      </w:r>
      <w:r w:rsidR="00505402">
        <w:rPr>
          <w:lang w:val="fr-FR"/>
        </w:rPr>
        <w:t xml:space="preserve"> en la matière</w:t>
      </w:r>
      <w:r w:rsidR="004C61BA">
        <w:rPr>
          <w:lang w:val="fr-FR"/>
        </w:rPr>
        <w:t xml:space="preserve">, les requérants soutiennent </w:t>
      </w:r>
      <w:r>
        <w:rPr>
          <w:lang w:val="fr-FR"/>
        </w:rPr>
        <w:t>qu</w:t>
      </w:r>
      <w:r w:rsidR="00B97D2B">
        <w:rPr>
          <w:lang w:val="fr-FR"/>
        </w:rPr>
        <w:t>’</w:t>
      </w:r>
      <w:r>
        <w:rPr>
          <w:lang w:val="fr-FR"/>
        </w:rPr>
        <w:t>ils n</w:t>
      </w:r>
      <w:r w:rsidR="00B97D2B">
        <w:rPr>
          <w:lang w:val="fr-FR"/>
        </w:rPr>
        <w:t>’</w:t>
      </w:r>
      <w:r>
        <w:rPr>
          <w:lang w:val="fr-FR"/>
        </w:rPr>
        <w:t>ont pas la possibilité d</w:t>
      </w:r>
      <w:r w:rsidR="00B97D2B">
        <w:rPr>
          <w:lang w:val="fr-FR"/>
        </w:rPr>
        <w:t>’</w:t>
      </w:r>
      <w:r>
        <w:rPr>
          <w:lang w:val="fr-FR"/>
        </w:rPr>
        <w:t xml:space="preserve">être indemnisés. </w:t>
      </w:r>
      <w:r w:rsidR="005E4212">
        <w:rPr>
          <w:lang w:val="fr-FR"/>
        </w:rPr>
        <w:t>À la différence de l</w:t>
      </w:r>
      <w:r w:rsidR="00B97D2B">
        <w:rPr>
          <w:lang w:val="fr-FR"/>
        </w:rPr>
        <w:t>’</w:t>
      </w:r>
      <w:r w:rsidR="005E4212">
        <w:rPr>
          <w:lang w:val="fr-FR"/>
        </w:rPr>
        <w:t xml:space="preserve">affaire </w:t>
      </w:r>
      <w:r w:rsidR="005E4212" w:rsidRPr="005E4212">
        <w:rPr>
          <w:i/>
          <w:lang w:val="fr-FR"/>
        </w:rPr>
        <w:t>Tiralongo et Carbe</w:t>
      </w:r>
      <w:r w:rsidR="005E4212">
        <w:rPr>
          <w:lang w:val="fr-FR"/>
        </w:rPr>
        <w:t>, en l</w:t>
      </w:r>
      <w:r w:rsidR="00B97D2B">
        <w:rPr>
          <w:lang w:val="fr-FR"/>
        </w:rPr>
        <w:t>’</w:t>
      </w:r>
      <w:r w:rsidR="005E4212">
        <w:rPr>
          <w:lang w:val="fr-FR"/>
        </w:rPr>
        <w:t>espèce il n</w:t>
      </w:r>
      <w:r w:rsidR="00B97D2B">
        <w:rPr>
          <w:lang w:val="fr-FR"/>
        </w:rPr>
        <w:t>’</w:t>
      </w:r>
      <w:r w:rsidR="005E4212">
        <w:rPr>
          <w:lang w:val="fr-FR"/>
        </w:rPr>
        <w:t>y pas eu de « réitération effective » du permis d</w:t>
      </w:r>
      <w:r w:rsidR="00B97D2B">
        <w:rPr>
          <w:lang w:val="fr-FR"/>
        </w:rPr>
        <w:t>’</w:t>
      </w:r>
      <w:r w:rsidR="005E4212">
        <w:rPr>
          <w:lang w:val="fr-FR"/>
        </w:rPr>
        <w:t>exproprier.</w:t>
      </w:r>
    </w:p>
    <w:p w:rsidR="004A7E1F" w:rsidRPr="00AA10BE" w:rsidRDefault="00050F61" w:rsidP="004C61BA">
      <w:pPr>
        <w:pStyle w:val="ECHRPara"/>
        <w:rPr>
          <w:lang w:val="fr-FR" w:eastAsia="fr-FR"/>
        </w:rPr>
      </w:pPr>
      <w:r w:rsidRPr="00E426F8">
        <w:fldChar w:fldCharType="begin"/>
      </w:r>
      <w:r w:rsidRPr="00B746AE">
        <w:rPr>
          <w:lang w:val="fr-FR"/>
        </w:rPr>
        <w:instrText xml:space="preserve"> SEQ level0 \*arabic </w:instrText>
      </w:r>
      <w:r w:rsidRPr="00E426F8">
        <w:fldChar w:fldCharType="separate"/>
      </w:r>
      <w:r w:rsidR="00092915">
        <w:rPr>
          <w:noProof/>
          <w:lang w:val="fr-FR"/>
        </w:rPr>
        <w:t>39</w:t>
      </w:r>
      <w:r w:rsidRPr="00E426F8">
        <w:fldChar w:fldCharType="end"/>
      </w:r>
      <w:r w:rsidRPr="00B746AE">
        <w:rPr>
          <w:lang w:val="fr-FR"/>
        </w:rPr>
        <w:t>.  </w:t>
      </w:r>
      <w:r w:rsidR="00142A31" w:rsidRPr="00E426F8">
        <w:rPr>
          <w:lang w:val="fr-FR"/>
        </w:rPr>
        <w:t xml:space="preserve">Quant </w:t>
      </w:r>
      <w:r w:rsidR="00E61587" w:rsidRPr="00E426F8">
        <w:rPr>
          <w:lang w:val="fr-FR"/>
        </w:rPr>
        <w:t xml:space="preserve">au premier volet de </w:t>
      </w:r>
      <w:r w:rsidR="00142A31" w:rsidRPr="00E426F8">
        <w:rPr>
          <w:lang w:val="fr-FR"/>
        </w:rPr>
        <w:t>l</w:t>
      </w:r>
      <w:r w:rsidR="00B97D2B">
        <w:rPr>
          <w:lang w:val="fr-FR"/>
        </w:rPr>
        <w:t>’</w:t>
      </w:r>
      <w:r w:rsidRPr="00E426F8">
        <w:rPr>
          <w:lang w:val="fr-FR"/>
        </w:rPr>
        <w:t>exception</w:t>
      </w:r>
      <w:r w:rsidR="00142A31" w:rsidRPr="00E426F8">
        <w:rPr>
          <w:lang w:val="fr-FR"/>
        </w:rPr>
        <w:t>, la Cour rappelle avoir déjà examiné des exceptions similaires et avoir conclu qu</w:t>
      </w:r>
      <w:r w:rsidR="00B97D2B">
        <w:rPr>
          <w:lang w:val="fr-FR"/>
        </w:rPr>
        <w:t>’</w:t>
      </w:r>
      <w:r w:rsidR="00142A31" w:rsidRPr="00E426F8">
        <w:rPr>
          <w:lang w:val="fr-FR"/>
        </w:rPr>
        <w:t>une procédure judiciaire visant l</w:t>
      </w:r>
      <w:r w:rsidR="00B97D2B">
        <w:rPr>
          <w:lang w:val="fr-FR"/>
        </w:rPr>
        <w:t>’</w:t>
      </w:r>
      <w:r w:rsidR="00142A31" w:rsidRPr="00E426F8">
        <w:rPr>
          <w:lang w:val="fr-FR"/>
        </w:rPr>
        <w:t>annulation d</w:t>
      </w:r>
      <w:r w:rsidR="00B97D2B">
        <w:rPr>
          <w:lang w:val="fr-FR"/>
        </w:rPr>
        <w:t>’</w:t>
      </w:r>
      <w:r w:rsidR="00142A31" w:rsidRPr="00E426F8">
        <w:rPr>
          <w:lang w:val="fr-FR"/>
        </w:rPr>
        <w:t>un plan d</w:t>
      </w:r>
      <w:r w:rsidR="00B97D2B">
        <w:rPr>
          <w:lang w:val="fr-FR"/>
        </w:rPr>
        <w:t>’</w:t>
      </w:r>
      <w:r w:rsidR="00142A31" w:rsidRPr="00E426F8">
        <w:rPr>
          <w:lang w:val="fr-FR"/>
        </w:rPr>
        <w:t xml:space="preserve">urbanisme ne pourrait pas avoir une incidence sur ce type de requêtes, étant donné que les requérants se plaignent de la durée et des répercussions des limitations frappant leur </w:t>
      </w:r>
      <w:r w:rsidR="00142A31" w:rsidRPr="00A115EF">
        <w:rPr>
          <w:lang w:val="fr-FR"/>
        </w:rPr>
        <w:t>terrain en l</w:t>
      </w:r>
      <w:r w:rsidR="00B97D2B">
        <w:rPr>
          <w:lang w:val="fr-FR"/>
        </w:rPr>
        <w:t>’</w:t>
      </w:r>
      <w:r w:rsidR="00142A31" w:rsidRPr="00A115EF">
        <w:rPr>
          <w:lang w:val="fr-FR"/>
        </w:rPr>
        <w:t>absence d</w:t>
      </w:r>
      <w:r w:rsidR="00B97D2B">
        <w:rPr>
          <w:lang w:val="fr-FR"/>
        </w:rPr>
        <w:t>’</w:t>
      </w:r>
      <w:r w:rsidR="00142A31" w:rsidRPr="00A115EF">
        <w:rPr>
          <w:lang w:val="fr-FR"/>
        </w:rPr>
        <w:t>indemnisation (</w:t>
      </w:r>
      <w:r w:rsidR="00142A31" w:rsidRPr="00A115EF">
        <w:rPr>
          <w:i/>
          <w:lang w:val="fr-FR" w:eastAsia="fr-FR"/>
        </w:rPr>
        <w:t>Maioli c. Italie</w:t>
      </w:r>
      <w:r w:rsidR="00142A31" w:rsidRPr="00A115EF">
        <w:rPr>
          <w:lang w:val="fr-FR" w:eastAsia="fr-FR"/>
        </w:rPr>
        <w:t>, n</w:t>
      </w:r>
      <w:r w:rsidR="00142A31" w:rsidRPr="00A115EF">
        <w:rPr>
          <w:vertAlign w:val="superscript"/>
          <w:lang w:val="fr-FR" w:eastAsia="fr-FR"/>
        </w:rPr>
        <w:t>o</w:t>
      </w:r>
      <w:r w:rsidR="00142A31" w:rsidRPr="00A115EF">
        <w:rPr>
          <w:lang w:val="fr-FR" w:eastAsia="fr-FR"/>
        </w:rPr>
        <w:t xml:space="preserve"> 18290/02</w:t>
      </w:r>
      <w:r w:rsidR="00937C85">
        <w:rPr>
          <w:snapToGrid w:val="0"/>
          <w:szCs w:val="24"/>
          <w:lang w:val="fr-FR" w:eastAsia="fr-FR"/>
        </w:rPr>
        <w:t>, § </w:t>
      </w:r>
      <w:r w:rsidR="004A7E1F" w:rsidRPr="00A115EF">
        <w:rPr>
          <w:snapToGrid w:val="0"/>
          <w:szCs w:val="24"/>
          <w:lang w:val="fr-FR" w:eastAsia="fr-FR"/>
        </w:rPr>
        <w:t>33</w:t>
      </w:r>
      <w:r w:rsidR="00142A31" w:rsidRPr="00A115EF">
        <w:rPr>
          <w:snapToGrid w:val="0"/>
          <w:szCs w:val="24"/>
          <w:lang w:val="fr-FR" w:eastAsia="fr-FR"/>
        </w:rPr>
        <w:t>, 12</w:t>
      </w:r>
      <w:r w:rsidR="00A115EF">
        <w:rPr>
          <w:snapToGrid w:val="0"/>
          <w:szCs w:val="24"/>
          <w:lang w:val="fr-FR" w:eastAsia="fr-FR"/>
        </w:rPr>
        <w:t> </w:t>
      </w:r>
      <w:r w:rsidR="00142A31" w:rsidRPr="00A115EF">
        <w:rPr>
          <w:szCs w:val="24"/>
          <w:lang w:val="fr-FR" w:eastAsia="fr-FR"/>
        </w:rPr>
        <w:t>juillet</w:t>
      </w:r>
      <w:r w:rsidR="00142A31" w:rsidRPr="00A115EF">
        <w:rPr>
          <w:snapToGrid w:val="0"/>
          <w:szCs w:val="24"/>
          <w:lang w:val="fr-FR" w:eastAsia="fr-FR"/>
        </w:rPr>
        <w:t xml:space="preserve"> 2011</w:t>
      </w:r>
      <w:r w:rsidR="004A7E1F" w:rsidRPr="00A115EF">
        <w:rPr>
          <w:snapToGrid w:val="0"/>
          <w:szCs w:val="24"/>
          <w:lang w:val="fr-FR" w:eastAsia="fr-FR"/>
        </w:rPr>
        <w:t xml:space="preserve"> </w:t>
      </w:r>
      <w:r w:rsidR="00142A31" w:rsidRPr="00A115EF">
        <w:rPr>
          <w:lang w:val="fr-FR"/>
        </w:rPr>
        <w:t xml:space="preserve">; </w:t>
      </w:r>
      <w:r w:rsidR="00AA10BE" w:rsidRPr="00AA10BE">
        <w:rPr>
          <w:i/>
          <w:lang w:val="fr-FR" w:eastAsia="fr-FR"/>
        </w:rPr>
        <w:t xml:space="preserve">Scordino c. Italie </w:t>
      </w:r>
      <w:r w:rsidR="00AA10BE" w:rsidRPr="00AA10BE">
        <w:rPr>
          <w:lang w:val="fr-FR" w:eastAsia="fr-FR"/>
        </w:rPr>
        <w:t>(déc.), n</w:t>
      </w:r>
      <w:r w:rsidR="00AA10BE" w:rsidRPr="00AA10BE">
        <w:rPr>
          <w:vertAlign w:val="superscript"/>
          <w:lang w:val="fr-FR" w:eastAsia="fr-FR"/>
        </w:rPr>
        <w:t>o</w:t>
      </w:r>
      <w:r w:rsidR="00AA10BE" w:rsidRPr="00AA10BE">
        <w:rPr>
          <w:lang w:val="fr-FR" w:eastAsia="fr-FR"/>
        </w:rPr>
        <w:t xml:space="preserve"> 36813/97, CEDH 2003</w:t>
      </w:r>
      <w:r w:rsidR="00AA10BE" w:rsidRPr="00AA10BE">
        <w:rPr>
          <w:lang w:val="fr-FR" w:eastAsia="fr-FR"/>
        </w:rPr>
        <w:noBreakHyphen/>
        <w:t>IV</w:t>
      </w:r>
      <w:r w:rsidR="004A7E1F" w:rsidRPr="00A115EF">
        <w:rPr>
          <w:lang w:val="fr-FR"/>
        </w:rPr>
        <w:t>).</w:t>
      </w:r>
    </w:p>
    <w:p w:rsidR="00142A31" w:rsidRPr="00A115EF" w:rsidRDefault="004A7E1F" w:rsidP="004C61BA">
      <w:pPr>
        <w:pStyle w:val="ECHRPara"/>
        <w:rPr>
          <w:lang w:val="fr-FR"/>
        </w:rPr>
      </w:pPr>
      <w:r w:rsidRPr="00A115EF">
        <w:rPr>
          <w:lang w:val="fr-FR"/>
        </w:rPr>
        <w:t>Par conséquent, il y a lieu de rejeter le premier volet de l</w:t>
      </w:r>
      <w:r w:rsidR="00B97D2B">
        <w:rPr>
          <w:lang w:val="fr-FR"/>
        </w:rPr>
        <w:t>’</w:t>
      </w:r>
      <w:r w:rsidRPr="00A115EF">
        <w:rPr>
          <w:lang w:val="fr-FR"/>
        </w:rPr>
        <w:t xml:space="preserve">exception </w:t>
      </w:r>
      <w:r w:rsidR="00E426F8" w:rsidRPr="00A115EF">
        <w:rPr>
          <w:lang w:val="fr-FR"/>
        </w:rPr>
        <w:t>soulevée par le Gouvernement.</w:t>
      </w:r>
    </w:p>
    <w:p w:rsidR="004C61BA" w:rsidRPr="00A115EF" w:rsidRDefault="00E61587" w:rsidP="004C61BA">
      <w:pPr>
        <w:pStyle w:val="ECHRPara"/>
        <w:rPr>
          <w:lang w:val="fr-FR"/>
        </w:rPr>
      </w:pPr>
      <w:r w:rsidRPr="00A115EF">
        <w:rPr>
          <w:lang w:val="fr-FR"/>
        </w:rPr>
        <w:fldChar w:fldCharType="begin"/>
      </w:r>
      <w:r w:rsidRPr="00A115EF">
        <w:rPr>
          <w:lang w:val="fr-FR"/>
        </w:rPr>
        <w:instrText xml:space="preserve"> SEQ level0 \*arabic </w:instrText>
      </w:r>
      <w:r w:rsidRPr="00A115EF">
        <w:rPr>
          <w:lang w:val="fr-FR"/>
        </w:rPr>
        <w:fldChar w:fldCharType="separate"/>
      </w:r>
      <w:r w:rsidR="00092915">
        <w:rPr>
          <w:noProof/>
          <w:lang w:val="fr-FR"/>
        </w:rPr>
        <w:t>40</w:t>
      </w:r>
      <w:r w:rsidRPr="00A115EF">
        <w:rPr>
          <w:lang w:val="fr-FR"/>
        </w:rPr>
        <w:fldChar w:fldCharType="end"/>
      </w:r>
      <w:r w:rsidR="00E426F8" w:rsidRPr="00A115EF">
        <w:rPr>
          <w:lang w:val="fr-FR"/>
        </w:rPr>
        <w:t>.  </w:t>
      </w:r>
      <w:r w:rsidRPr="00A115EF">
        <w:rPr>
          <w:lang w:val="fr-FR"/>
        </w:rPr>
        <w:t>S</w:t>
      </w:r>
      <w:r w:rsidR="00B97D2B">
        <w:rPr>
          <w:lang w:val="fr-FR"/>
        </w:rPr>
        <w:t>’</w:t>
      </w:r>
      <w:r w:rsidRPr="00A115EF">
        <w:rPr>
          <w:lang w:val="fr-FR"/>
        </w:rPr>
        <w:t>agissant du deuxième volet de l</w:t>
      </w:r>
      <w:r w:rsidR="00B97D2B">
        <w:rPr>
          <w:lang w:val="fr-FR"/>
        </w:rPr>
        <w:t>’</w:t>
      </w:r>
      <w:r w:rsidRPr="00A115EF">
        <w:rPr>
          <w:lang w:val="fr-FR"/>
        </w:rPr>
        <w:t>exception, la Cour estime qu</w:t>
      </w:r>
      <w:r w:rsidR="00B97D2B">
        <w:rPr>
          <w:lang w:val="fr-FR"/>
        </w:rPr>
        <w:t>’</w:t>
      </w:r>
      <w:r w:rsidRPr="00A115EF">
        <w:rPr>
          <w:lang w:val="fr-FR"/>
        </w:rPr>
        <w:t xml:space="preserve">il </w:t>
      </w:r>
      <w:r w:rsidR="00050F61" w:rsidRPr="00A115EF">
        <w:rPr>
          <w:lang w:val="fr-FR"/>
        </w:rPr>
        <w:t>est étroitement lié à la substance du grief énoncé sur le terrain de l</w:t>
      </w:r>
      <w:r w:rsidR="00B97D2B">
        <w:rPr>
          <w:lang w:val="fr-FR"/>
        </w:rPr>
        <w:t>’</w:t>
      </w:r>
      <w:r w:rsidR="00050F61" w:rsidRPr="00A115EF">
        <w:rPr>
          <w:lang w:val="fr-FR"/>
        </w:rPr>
        <w:t xml:space="preserve">article </w:t>
      </w:r>
      <w:r w:rsidR="00505402" w:rsidRPr="00A115EF">
        <w:rPr>
          <w:lang w:val="fr-FR"/>
        </w:rPr>
        <w:t>1 du Protocole n</w:t>
      </w:r>
      <w:r w:rsidR="00951091" w:rsidRPr="00A115EF">
        <w:rPr>
          <w:vertAlign w:val="superscript"/>
          <w:lang w:val="fr-FR"/>
        </w:rPr>
        <w:t>o</w:t>
      </w:r>
      <w:r w:rsidR="00505402" w:rsidRPr="00A115EF">
        <w:rPr>
          <w:lang w:val="fr-FR"/>
        </w:rPr>
        <w:t xml:space="preserve"> 1</w:t>
      </w:r>
      <w:r w:rsidR="00050F61" w:rsidRPr="00A115EF">
        <w:rPr>
          <w:lang w:val="fr-FR"/>
        </w:rPr>
        <w:t>. Elle décide donc de joindre ce</w:t>
      </w:r>
      <w:r w:rsidRPr="00A115EF">
        <w:rPr>
          <w:lang w:val="fr-FR"/>
        </w:rPr>
        <w:t xml:space="preserve"> volet de l</w:t>
      </w:r>
      <w:r w:rsidR="00B97D2B">
        <w:rPr>
          <w:lang w:val="fr-FR"/>
        </w:rPr>
        <w:t>’</w:t>
      </w:r>
      <w:r w:rsidR="00050F61" w:rsidRPr="00A115EF">
        <w:rPr>
          <w:lang w:val="fr-FR"/>
        </w:rPr>
        <w:t>exception au fond.</w:t>
      </w:r>
    </w:p>
    <w:p w:rsidR="00050F61" w:rsidRPr="00A115EF" w:rsidRDefault="004C61BA" w:rsidP="004C61BA">
      <w:pPr>
        <w:pStyle w:val="ECHRPara"/>
        <w:rPr>
          <w:lang w:val="fr-FR"/>
        </w:rPr>
      </w:pPr>
      <w:r w:rsidRPr="00A115EF">
        <w:rPr>
          <w:lang w:val="fr-FR"/>
        </w:rPr>
        <w:fldChar w:fldCharType="begin"/>
      </w:r>
      <w:r w:rsidRPr="00A115EF">
        <w:rPr>
          <w:lang w:val="fr-FR"/>
        </w:rPr>
        <w:instrText xml:space="preserve"> SEQ level0 \*arabic </w:instrText>
      </w:r>
      <w:r w:rsidRPr="00A115EF">
        <w:rPr>
          <w:lang w:val="fr-FR"/>
        </w:rPr>
        <w:fldChar w:fldCharType="separate"/>
      </w:r>
      <w:r w:rsidR="00092915">
        <w:rPr>
          <w:noProof/>
          <w:lang w:val="fr-FR"/>
        </w:rPr>
        <w:t>41</w:t>
      </w:r>
      <w:r w:rsidRPr="00A115EF">
        <w:rPr>
          <w:lang w:val="fr-FR"/>
        </w:rPr>
        <w:fldChar w:fldCharType="end"/>
      </w:r>
      <w:r w:rsidRPr="00A115EF">
        <w:rPr>
          <w:lang w:val="fr-FR"/>
        </w:rPr>
        <w:t>.  </w:t>
      </w:r>
      <w:r w:rsidR="00050F61" w:rsidRPr="00A115EF">
        <w:rPr>
          <w:lang w:val="fr-FR"/>
        </w:rPr>
        <w:t>Par ailleurs, la Cour constate que la requête n</w:t>
      </w:r>
      <w:r w:rsidR="00B97D2B">
        <w:rPr>
          <w:lang w:val="fr-FR"/>
        </w:rPr>
        <w:t>’</w:t>
      </w:r>
      <w:r w:rsidR="00050F61" w:rsidRPr="00A115EF">
        <w:rPr>
          <w:lang w:val="fr-FR"/>
        </w:rPr>
        <w:t>est pas manifestement mal fondée au sens de l</w:t>
      </w:r>
      <w:r w:rsidR="00B97D2B">
        <w:rPr>
          <w:lang w:val="fr-FR"/>
        </w:rPr>
        <w:t>’</w:t>
      </w:r>
      <w:r w:rsidR="00050F61" w:rsidRPr="00A115EF">
        <w:rPr>
          <w:lang w:val="fr-FR"/>
        </w:rPr>
        <w:t>article 35 § 3 a) de la Convention et qu</w:t>
      </w:r>
      <w:r w:rsidR="00B97D2B">
        <w:rPr>
          <w:lang w:val="fr-FR"/>
        </w:rPr>
        <w:t>’</w:t>
      </w:r>
      <w:r w:rsidR="00050F61" w:rsidRPr="00A115EF">
        <w:rPr>
          <w:lang w:val="fr-FR"/>
        </w:rPr>
        <w:t>elle ne se heurte à aucun autre motif d</w:t>
      </w:r>
      <w:r w:rsidR="00B97D2B">
        <w:rPr>
          <w:lang w:val="fr-FR"/>
        </w:rPr>
        <w:t>’</w:t>
      </w:r>
      <w:r w:rsidR="00050F61" w:rsidRPr="00A115EF">
        <w:rPr>
          <w:lang w:val="fr-FR"/>
        </w:rPr>
        <w:t>irrecevabilité. Il convient donc de la déclarer recevable.</w:t>
      </w:r>
    </w:p>
    <w:p w:rsidR="009C68C5" w:rsidRPr="00937C85" w:rsidRDefault="009C68C5" w:rsidP="00937C85">
      <w:pPr>
        <w:pStyle w:val="ECHRHeading2"/>
        <w:rPr>
          <w:lang w:val="fr-FR"/>
        </w:rPr>
      </w:pPr>
      <w:r w:rsidRPr="00937C85">
        <w:rPr>
          <w:lang w:val="fr-FR"/>
        </w:rPr>
        <w:t>B.  Sur le fond</w:t>
      </w:r>
    </w:p>
    <w:p w:rsidR="001C5A17" w:rsidRPr="001C5A17" w:rsidRDefault="001C5A17" w:rsidP="003C6D36">
      <w:pPr>
        <w:pStyle w:val="ECHRHeading3"/>
        <w:rPr>
          <w:lang w:val="fr-FR"/>
        </w:rPr>
      </w:pPr>
      <w:r>
        <w:rPr>
          <w:lang w:val="fr-FR"/>
        </w:rPr>
        <w:t>1.</w:t>
      </w:r>
      <w:r w:rsidR="00A115EF">
        <w:rPr>
          <w:lang w:val="fr-FR"/>
        </w:rPr>
        <w:t>  </w:t>
      </w:r>
      <w:r w:rsidR="003C6D36">
        <w:rPr>
          <w:lang w:val="fr-FR"/>
        </w:rPr>
        <w:t xml:space="preserve">Arguments des </w:t>
      </w:r>
      <w:r>
        <w:rPr>
          <w:lang w:val="fr-FR"/>
        </w:rPr>
        <w:t>requérants</w:t>
      </w:r>
    </w:p>
    <w:p w:rsidR="00CF3DED" w:rsidRPr="00A115EF" w:rsidRDefault="004C61BA" w:rsidP="00A562DF">
      <w:pPr>
        <w:pStyle w:val="ECHRPara"/>
        <w:rPr>
          <w:lang w:val="fr-FR"/>
        </w:rPr>
      </w:pPr>
      <w:r w:rsidRPr="00A115EF">
        <w:rPr>
          <w:lang w:val="fr-FR"/>
        </w:rPr>
        <w:fldChar w:fldCharType="begin"/>
      </w:r>
      <w:r w:rsidRPr="00A115EF">
        <w:rPr>
          <w:lang w:val="fr-FR"/>
        </w:rPr>
        <w:instrText xml:space="preserve"> SEQ level0 \*arabic </w:instrText>
      </w:r>
      <w:r w:rsidRPr="00A115EF">
        <w:rPr>
          <w:lang w:val="fr-FR"/>
        </w:rPr>
        <w:fldChar w:fldCharType="separate"/>
      </w:r>
      <w:r w:rsidR="00092915">
        <w:rPr>
          <w:noProof/>
          <w:lang w:val="fr-FR"/>
        </w:rPr>
        <w:t>42</w:t>
      </w:r>
      <w:r w:rsidRPr="00A115EF">
        <w:rPr>
          <w:lang w:val="fr-FR"/>
        </w:rPr>
        <w:fldChar w:fldCharType="end"/>
      </w:r>
      <w:r w:rsidRPr="00A115EF">
        <w:rPr>
          <w:lang w:val="fr-FR"/>
        </w:rPr>
        <w:t>.  </w:t>
      </w:r>
      <w:r w:rsidR="00895605" w:rsidRPr="00A115EF">
        <w:rPr>
          <w:lang w:val="fr-FR"/>
        </w:rPr>
        <w:t>L</w:t>
      </w:r>
      <w:r w:rsidR="000D5221" w:rsidRPr="00A115EF">
        <w:rPr>
          <w:lang w:val="fr-FR"/>
        </w:rPr>
        <w:t xml:space="preserve">es </w:t>
      </w:r>
      <w:r w:rsidR="00895605" w:rsidRPr="00A115EF">
        <w:rPr>
          <w:lang w:val="fr-FR"/>
        </w:rPr>
        <w:t>requérant</w:t>
      </w:r>
      <w:r w:rsidR="000D5221" w:rsidRPr="00A115EF">
        <w:rPr>
          <w:lang w:val="fr-FR"/>
        </w:rPr>
        <w:t>s</w:t>
      </w:r>
      <w:r w:rsidR="00CF3DED" w:rsidRPr="00A115EF">
        <w:rPr>
          <w:lang w:val="fr-FR"/>
        </w:rPr>
        <w:t xml:space="preserve"> </w:t>
      </w:r>
      <w:r w:rsidR="00A562DF" w:rsidRPr="00A115EF">
        <w:rPr>
          <w:lang w:val="fr-FR"/>
        </w:rPr>
        <w:t>pré</w:t>
      </w:r>
      <w:r w:rsidR="001542F4" w:rsidRPr="00A115EF">
        <w:rPr>
          <w:lang w:val="fr-FR"/>
        </w:rPr>
        <w:t>cisent d</w:t>
      </w:r>
      <w:r w:rsidR="00B97D2B">
        <w:rPr>
          <w:lang w:val="fr-FR"/>
        </w:rPr>
        <w:t>’</w:t>
      </w:r>
      <w:r w:rsidR="001542F4" w:rsidRPr="00A115EF">
        <w:rPr>
          <w:lang w:val="fr-FR"/>
        </w:rPr>
        <w:t>emblée que l</w:t>
      </w:r>
      <w:r w:rsidR="00B8045F" w:rsidRPr="00A115EF">
        <w:rPr>
          <w:lang w:val="fr-FR"/>
        </w:rPr>
        <w:t xml:space="preserve">eurs griefs </w:t>
      </w:r>
      <w:r w:rsidR="001542F4" w:rsidRPr="00A115EF">
        <w:rPr>
          <w:lang w:val="fr-FR"/>
        </w:rPr>
        <w:t>porte</w:t>
      </w:r>
      <w:r w:rsidR="00B8045F" w:rsidRPr="00A115EF">
        <w:rPr>
          <w:lang w:val="fr-FR"/>
        </w:rPr>
        <w:t>nt</w:t>
      </w:r>
      <w:r w:rsidR="001542F4" w:rsidRPr="00A115EF">
        <w:rPr>
          <w:lang w:val="fr-FR"/>
        </w:rPr>
        <w:t xml:space="preserve"> sur </w:t>
      </w:r>
      <w:r w:rsidR="00CF3EDA" w:rsidRPr="00A115EF">
        <w:rPr>
          <w:lang w:val="fr-FR"/>
        </w:rPr>
        <w:t>l</w:t>
      </w:r>
      <w:r w:rsidR="00B97D2B">
        <w:rPr>
          <w:lang w:val="fr-FR"/>
        </w:rPr>
        <w:t>’</w:t>
      </w:r>
      <w:r w:rsidR="00CF3EDA" w:rsidRPr="00A115EF">
        <w:rPr>
          <w:lang w:val="fr-FR"/>
        </w:rPr>
        <w:t>impact des</w:t>
      </w:r>
      <w:r w:rsidR="001542F4" w:rsidRPr="00A115EF">
        <w:rPr>
          <w:lang w:val="fr-FR"/>
        </w:rPr>
        <w:t xml:space="preserve"> mesures </w:t>
      </w:r>
      <w:r w:rsidR="00CF3DED" w:rsidRPr="00A115EF">
        <w:rPr>
          <w:lang w:val="fr-FR"/>
        </w:rPr>
        <w:t>relevant de l</w:t>
      </w:r>
      <w:r w:rsidR="00B97D2B">
        <w:rPr>
          <w:lang w:val="fr-FR"/>
        </w:rPr>
        <w:t>’</w:t>
      </w:r>
      <w:r w:rsidR="00CF3DED" w:rsidRPr="00A115EF">
        <w:rPr>
          <w:lang w:val="fr-FR"/>
        </w:rPr>
        <w:t xml:space="preserve">urbanisme </w:t>
      </w:r>
      <w:r w:rsidR="001542F4" w:rsidRPr="00A115EF">
        <w:rPr>
          <w:lang w:val="fr-FR"/>
        </w:rPr>
        <w:t>(plan général d</w:t>
      </w:r>
      <w:r w:rsidR="00B97D2B">
        <w:rPr>
          <w:lang w:val="fr-FR"/>
        </w:rPr>
        <w:t>’</w:t>
      </w:r>
      <w:r w:rsidR="001542F4" w:rsidRPr="00A115EF">
        <w:rPr>
          <w:lang w:val="fr-FR"/>
        </w:rPr>
        <w:t>urbanisme, permis d</w:t>
      </w:r>
      <w:r w:rsidR="00B97D2B">
        <w:rPr>
          <w:lang w:val="fr-FR"/>
        </w:rPr>
        <w:t>’</w:t>
      </w:r>
      <w:r w:rsidR="001542F4" w:rsidRPr="00A115EF">
        <w:rPr>
          <w:lang w:val="fr-FR"/>
        </w:rPr>
        <w:t>exproprier, interdictions de construire urbanistiques, loi et jurisprudence y afférentes)</w:t>
      </w:r>
      <w:r w:rsidR="00CF3DED" w:rsidRPr="00A115EF">
        <w:rPr>
          <w:lang w:val="fr-FR"/>
        </w:rPr>
        <w:t xml:space="preserve"> qui affectent leur terrain depuis les années 1970.</w:t>
      </w:r>
    </w:p>
    <w:p w:rsidR="007246E5" w:rsidRPr="00A115EF" w:rsidRDefault="00CF3DED" w:rsidP="007246E5">
      <w:pPr>
        <w:pStyle w:val="ECHRPara"/>
        <w:rPr>
          <w:lang w:val="fr-FR"/>
        </w:rPr>
      </w:pPr>
      <w:r w:rsidRPr="00A115EF">
        <w:rPr>
          <w:lang w:val="fr-FR"/>
        </w:rPr>
        <w:t xml:space="preserve">Quant aux </w:t>
      </w:r>
      <w:r w:rsidR="00A562DF" w:rsidRPr="00A115EF">
        <w:rPr>
          <w:lang w:val="fr-FR"/>
        </w:rPr>
        <w:t xml:space="preserve">contraintes de paysage et environnementales </w:t>
      </w:r>
      <w:r w:rsidRPr="00A115EF">
        <w:rPr>
          <w:lang w:val="fr-FR"/>
        </w:rPr>
        <w:t xml:space="preserve">adoptées postérieurement, les requérants observent que celles-ci </w:t>
      </w:r>
      <w:r w:rsidR="00A562DF" w:rsidRPr="00A115EF">
        <w:rPr>
          <w:lang w:val="fr-FR"/>
        </w:rPr>
        <w:t>peuvent coexister avec un permis d</w:t>
      </w:r>
      <w:r w:rsidR="00B97D2B">
        <w:rPr>
          <w:lang w:val="fr-FR"/>
        </w:rPr>
        <w:t>’</w:t>
      </w:r>
      <w:r w:rsidR="00A562DF" w:rsidRPr="00A115EF">
        <w:rPr>
          <w:lang w:val="fr-FR"/>
        </w:rPr>
        <w:t>exproprier lorsque l</w:t>
      </w:r>
      <w:r w:rsidRPr="00A115EF">
        <w:rPr>
          <w:lang w:val="fr-FR"/>
        </w:rPr>
        <w:t>e but de celui-ci est, comme en l</w:t>
      </w:r>
      <w:r w:rsidR="00B97D2B">
        <w:rPr>
          <w:lang w:val="fr-FR"/>
        </w:rPr>
        <w:t>’</w:t>
      </w:r>
      <w:r w:rsidRPr="00A115EF">
        <w:rPr>
          <w:lang w:val="fr-FR"/>
        </w:rPr>
        <w:t>espèce, la création d</w:t>
      </w:r>
      <w:r w:rsidR="00B97D2B">
        <w:rPr>
          <w:lang w:val="fr-FR"/>
        </w:rPr>
        <w:t>’</w:t>
      </w:r>
      <w:r w:rsidRPr="00A115EF">
        <w:rPr>
          <w:lang w:val="fr-FR"/>
        </w:rPr>
        <w:t xml:space="preserve">un </w:t>
      </w:r>
      <w:r w:rsidR="00A562DF" w:rsidRPr="00A115EF">
        <w:rPr>
          <w:lang w:val="fr-FR"/>
        </w:rPr>
        <w:t xml:space="preserve">parc public. </w:t>
      </w:r>
      <w:r w:rsidRPr="00A115EF">
        <w:rPr>
          <w:lang w:val="fr-FR"/>
        </w:rPr>
        <w:t xml:space="preserve">Elles ne sauraient pas </w:t>
      </w:r>
      <w:r w:rsidR="00B8045F" w:rsidRPr="00A115EF">
        <w:rPr>
          <w:lang w:val="fr-FR"/>
        </w:rPr>
        <w:t xml:space="preserve">pour autant </w:t>
      </w:r>
      <w:r w:rsidRPr="00A115EF">
        <w:rPr>
          <w:lang w:val="fr-FR"/>
        </w:rPr>
        <w:t>effacer l</w:t>
      </w:r>
      <w:r w:rsidR="00B97D2B">
        <w:rPr>
          <w:lang w:val="fr-FR"/>
        </w:rPr>
        <w:t>’</w:t>
      </w:r>
      <w:r w:rsidRPr="00A115EF">
        <w:rPr>
          <w:lang w:val="fr-FR"/>
        </w:rPr>
        <w:t>i</w:t>
      </w:r>
      <w:r w:rsidR="00B8045F" w:rsidRPr="00A115EF">
        <w:rPr>
          <w:lang w:val="fr-FR"/>
        </w:rPr>
        <w:t>ngérence découlant d</w:t>
      </w:r>
      <w:r w:rsidRPr="00A115EF">
        <w:rPr>
          <w:lang w:val="fr-FR"/>
        </w:rPr>
        <w:t>es mesures urbanistiques</w:t>
      </w:r>
      <w:r w:rsidR="00B8045F" w:rsidRPr="00A115EF">
        <w:rPr>
          <w:lang w:val="fr-FR"/>
        </w:rPr>
        <w:t xml:space="preserve">. </w:t>
      </w:r>
      <w:r w:rsidR="00A562DF" w:rsidRPr="00A115EF">
        <w:rPr>
          <w:lang w:val="fr-FR"/>
        </w:rPr>
        <w:t xml:space="preserve">Leur existence peut </w:t>
      </w:r>
      <w:r w:rsidR="00B8045F" w:rsidRPr="00A115EF">
        <w:rPr>
          <w:lang w:val="fr-FR"/>
        </w:rPr>
        <w:t xml:space="preserve">éventuellement </w:t>
      </w:r>
      <w:r w:rsidR="00A562DF" w:rsidRPr="00A115EF">
        <w:rPr>
          <w:lang w:val="fr-FR"/>
        </w:rPr>
        <w:t>diminuer la valeur du terrain, une fois qu</w:t>
      </w:r>
      <w:r w:rsidR="00B97D2B">
        <w:rPr>
          <w:lang w:val="fr-FR"/>
        </w:rPr>
        <w:t>’</w:t>
      </w:r>
      <w:r w:rsidR="00A562DF" w:rsidRPr="00A115EF">
        <w:rPr>
          <w:lang w:val="fr-FR"/>
        </w:rPr>
        <w:t xml:space="preserve">elles sont entrées en vigueur, </w:t>
      </w:r>
      <w:r w:rsidR="00B8045F" w:rsidRPr="00A115EF">
        <w:rPr>
          <w:lang w:val="fr-FR"/>
        </w:rPr>
        <w:t>ce qui peut se répercuter sur la satisfaction équitable</w:t>
      </w:r>
      <w:r w:rsidR="007246E5" w:rsidRPr="00A115EF">
        <w:rPr>
          <w:lang w:val="fr-FR"/>
        </w:rPr>
        <w:t>. S</w:t>
      </w:r>
      <w:r w:rsidR="00B97D2B">
        <w:rPr>
          <w:lang w:val="fr-FR"/>
        </w:rPr>
        <w:t>’</w:t>
      </w:r>
      <w:r w:rsidR="007246E5" w:rsidRPr="00A115EF">
        <w:rPr>
          <w:lang w:val="fr-FR"/>
        </w:rPr>
        <w:t>agissant des contraintes forestières qui frappent en partie le terrain, celles-ci seraient en vigueur seulement depuis 2007.</w:t>
      </w:r>
    </w:p>
    <w:p w:rsidR="00937C85" w:rsidRDefault="00AE74E9" w:rsidP="000D5221">
      <w:pPr>
        <w:pStyle w:val="ECHRPara"/>
        <w:rPr>
          <w:lang w:val="fr-FR"/>
        </w:rPr>
      </w:pPr>
      <w:r w:rsidRPr="00A115EF">
        <w:rPr>
          <w:lang w:val="fr-FR"/>
        </w:rPr>
        <w:fldChar w:fldCharType="begin"/>
      </w:r>
      <w:r w:rsidRPr="00A115EF">
        <w:rPr>
          <w:lang w:val="fr-FR"/>
        </w:rPr>
        <w:instrText xml:space="preserve"> SEQ level0 \*arabic </w:instrText>
      </w:r>
      <w:r w:rsidRPr="00A115EF">
        <w:rPr>
          <w:lang w:val="fr-FR"/>
        </w:rPr>
        <w:fldChar w:fldCharType="separate"/>
      </w:r>
      <w:r w:rsidR="00092915">
        <w:rPr>
          <w:noProof/>
          <w:lang w:val="fr-FR"/>
        </w:rPr>
        <w:t>43</w:t>
      </w:r>
      <w:r w:rsidRPr="00A115EF">
        <w:rPr>
          <w:lang w:val="fr-FR"/>
        </w:rPr>
        <w:fldChar w:fldCharType="end"/>
      </w:r>
      <w:r w:rsidRPr="00A115EF">
        <w:rPr>
          <w:lang w:val="fr-FR"/>
        </w:rPr>
        <w:t>.  </w:t>
      </w:r>
      <w:r w:rsidR="00B8045F" w:rsidRPr="00A115EF">
        <w:rPr>
          <w:lang w:val="fr-FR"/>
        </w:rPr>
        <w:t xml:space="preserve">Les requérants </w:t>
      </w:r>
      <w:r w:rsidR="00CF3DED" w:rsidRPr="00A115EF">
        <w:rPr>
          <w:lang w:val="fr-FR"/>
        </w:rPr>
        <w:t>soutiennent que la situation dénoncée n</w:t>
      </w:r>
      <w:r w:rsidR="00B97D2B">
        <w:rPr>
          <w:lang w:val="fr-FR"/>
        </w:rPr>
        <w:t>’</w:t>
      </w:r>
      <w:r w:rsidR="00CF3DED" w:rsidRPr="00A115EF">
        <w:rPr>
          <w:lang w:val="fr-FR"/>
        </w:rPr>
        <w:t>est pas conforme à l</w:t>
      </w:r>
      <w:r w:rsidR="00B97D2B">
        <w:rPr>
          <w:lang w:val="fr-FR"/>
        </w:rPr>
        <w:t>’</w:t>
      </w:r>
      <w:r w:rsidR="00CF3DED" w:rsidRPr="00A115EF">
        <w:rPr>
          <w:lang w:val="fr-FR"/>
        </w:rPr>
        <w:t>article 1 du Protocole n</w:t>
      </w:r>
      <w:r w:rsidR="00951091" w:rsidRPr="00A115EF">
        <w:rPr>
          <w:vertAlign w:val="superscript"/>
          <w:lang w:val="fr-FR"/>
        </w:rPr>
        <w:t>o</w:t>
      </w:r>
      <w:r w:rsidR="00CF3DED" w:rsidRPr="00A115EF">
        <w:rPr>
          <w:lang w:val="fr-FR"/>
        </w:rPr>
        <w:t xml:space="preserve"> 1</w:t>
      </w:r>
      <w:r w:rsidR="007F50D8" w:rsidRPr="00A115EF">
        <w:rPr>
          <w:lang w:val="fr-FR"/>
        </w:rPr>
        <w:t xml:space="preserve"> et </w:t>
      </w:r>
      <w:r w:rsidR="00895605" w:rsidRPr="00A115EF">
        <w:rPr>
          <w:lang w:val="fr-FR"/>
        </w:rPr>
        <w:t>souligne</w:t>
      </w:r>
      <w:r w:rsidR="000D5221" w:rsidRPr="00A115EF">
        <w:rPr>
          <w:lang w:val="fr-FR"/>
        </w:rPr>
        <w:t>nt</w:t>
      </w:r>
      <w:r w:rsidR="00895605" w:rsidRPr="00A115EF">
        <w:rPr>
          <w:lang w:val="fr-FR"/>
        </w:rPr>
        <w:t xml:space="preserve"> que l</w:t>
      </w:r>
      <w:r w:rsidR="00B97D2B">
        <w:rPr>
          <w:lang w:val="fr-FR"/>
        </w:rPr>
        <w:t>’</w:t>
      </w:r>
      <w:r w:rsidR="00895605" w:rsidRPr="00A115EF">
        <w:rPr>
          <w:lang w:val="fr-FR"/>
        </w:rPr>
        <w:t xml:space="preserve">ingérence dans </w:t>
      </w:r>
      <w:r w:rsidR="000D5221" w:rsidRPr="00A115EF">
        <w:rPr>
          <w:lang w:val="fr-FR"/>
        </w:rPr>
        <w:t>leur</w:t>
      </w:r>
      <w:r w:rsidR="00895605" w:rsidRPr="00A115EF">
        <w:rPr>
          <w:lang w:val="fr-FR"/>
        </w:rPr>
        <w:t xml:space="preserve"> droit au respect de </w:t>
      </w:r>
      <w:r w:rsidR="00CB18CF" w:rsidRPr="00A115EF">
        <w:rPr>
          <w:lang w:val="fr-FR"/>
        </w:rPr>
        <w:t>leurs</w:t>
      </w:r>
      <w:r w:rsidR="00895605" w:rsidRPr="00A115EF">
        <w:rPr>
          <w:lang w:val="fr-FR"/>
        </w:rPr>
        <w:t xml:space="preserve"> biens dure depuis maintenant </w:t>
      </w:r>
      <w:r w:rsidR="000D5221" w:rsidRPr="00A115EF">
        <w:rPr>
          <w:lang w:val="fr-FR"/>
        </w:rPr>
        <w:t>plus de quarante</w:t>
      </w:r>
      <w:r w:rsidR="007B6EA7">
        <w:rPr>
          <w:lang w:val="fr-FR"/>
        </w:rPr>
        <w:t> </w:t>
      </w:r>
      <w:r w:rsidR="00895605" w:rsidRPr="00A115EF">
        <w:rPr>
          <w:lang w:val="fr-FR"/>
        </w:rPr>
        <w:t xml:space="preserve">ans. </w:t>
      </w:r>
      <w:r w:rsidR="000D5221" w:rsidRPr="00A115EF">
        <w:rPr>
          <w:lang w:val="fr-FR"/>
        </w:rPr>
        <w:t>En effet, déjà avant l</w:t>
      </w:r>
      <w:r w:rsidR="00B97D2B">
        <w:rPr>
          <w:lang w:val="fr-FR"/>
        </w:rPr>
        <w:t>’</w:t>
      </w:r>
      <w:r w:rsidR="000D5221" w:rsidRPr="00A115EF">
        <w:rPr>
          <w:lang w:val="fr-FR"/>
        </w:rPr>
        <w:t>entrée en vigueur du plan général d</w:t>
      </w:r>
      <w:r w:rsidR="00B97D2B">
        <w:rPr>
          <w:lang w:val="fr-FR"/>
        </w:rPr>
        <w:t>’</w:t>
      </w:r>
      <w:r w:rsidR="000D5221" w:rsidRPr="00A115EF">
        <w:rPr>
          <w:lang w:val="fr-FR"/>
        </w:rPr>
        <w:t>urbanisme de 1975</w:t>
      </w:r>
      <w:r w:rsidR="00A562DF" w:rsidRPr="00A115EF">
        <w:rPr>
          <w:lang w:val="fr-FR"/>
        </w:rPr>
        <w:t xml:space="preserve"> prévoyant le </w:t>
      </w:r>
      <w:r w:rsidR="000D5221" w:rsidRPr="00A115EF">
        <w:rPr>
          <w:lang w:val="fr-FR"/>
        </w:rPr>
        <w:t>permis d</w:t>
      </w:r>
      <w:r w:rsidR="00B97D2B">
        <w:rPr>
          <w:lang w:val="fr-FR"/>
        </w:rPr>
        <w:t>’</w:t>
      </w:r>
      <w:r w:rsidR="000D5221" w:rsidRPr="00A115EF">
        <w:rPr>
          <w:lang w:val="fr-FR"/>
        </w:rPr>
        <w:t xml:space="preserve">exproprier </w:t>
      </w:r>
      <w:r w:rsidR="00430304" w:rsidRPr="00A115EF">
        <w:rPr>
          <w:lang w:val="fr-FR"/>
        </w:rPr>
        <w:t>assorti d</w:t>
      </w:r>
      <w:r w:rsidR="00B97D2B">
        <w:rPr>
          <w:lang w:val="fr-FR"/>
        </w:rPr>
        <w:t>’</w:t>
      </w:r>
      <w:r w:rsidR="00430304" w:rsidRPr="00A115EF">
        <w:rPr>
          <w:lang w:val="fr-FR"/>
        </w:rPr>
        <w:t>une interdiction absolue de construire</w:t>
      </w:r>
      <w:r w:rsidR="000D5221" w:rsidRPr="00A115EF">
        <w:rPr>
          <w:lang w:val="fr-FR"/>
        </w:rPr>
        <w:t>, leur terrain se trouvait sous le coup des mesures de sauvegarde à compter de la décision prise par la ville de Santa Marinella en 1971.</w:t>
      </w:r>
    </w:p>
    <w:p w:rsidR="00937C85" w:rsidRDefault="000D5221" w:rsidP="000D5221">
      <w:pPr>
        <w:pStyle w:val="ECHRPara"/>
        <w:rPr>
          <w:lang w:val="fr-FR"/>
        </w:rPr>
      </w:pPr>
      <w:r w:rsidRPr="00A115EF">
        <w:rPr>
          <w:lang w:val="fr-FR"/>
        </w:rPr>
        <w:t>Après l</w:t>
      </w:r>
      <w:r w:rsidR="00B97D2B">
        <w:rPr>
          <w:lang w:val="fr-FR"/>
        </w:rPr>
        <w:t>’</w:t>
      </w:r>
      <w:r w:rsidRPr="00A115EF">
        <w:rPr>
          <w:lang w:val="fr-FR"/>
        </w:rPr>
        <w:t>expiration du permis d</w:t>
      </w:r>
      <w:r w:rsidR="00B97D2B">
        <w:rPr>
          <w:lang w:val="fr-FR"/>
        </w:rPr>
        <w:t>’</w:t>
      </w:r>
      <w:r w:rsidRPr="00A115EF">
        <w:rPr>
          <w:lang w:val="fr-FR"/>
        </w:rPr>
        <w:t>ex</w:t>
      </w:r>
      <w:r w:rsidR="00AE74E9" w:rsidRPr="00A115EF">
        <w:rPr>
          <w:lang w:val="fr-FR"/>
        </w:rPr>
        <w:t>pro</w:t>
      </w:r>
      <w:r w:rsidRPr="00A115EF">
        <w:rPr>
          <w:lang w:val="fr-FR"/>
        </w:rPr>
        <w:t xml:space="preserve">prier en 1980, </w:t>
      </w:r>
      <w:r w:rsidR="00895605" w:rsidRPr="00A115EF">
        <w:rPr>
          <w:lang w:val="fr-FR"/>
        </w:rPr>
        <w:t>le terrain a été</w:t>
      </w:r>
      <w:r w:rsidR="00AE74E9" w:rsidRPr="00A115EF">
        <w:rPr>
          <w:lang w:val="fr-FR"/>
        </w:rPr>
        <w:t xml:space="preserve"> soumis au régime de la loi n</w:t>
      </w:r>
      <w:r w:rsidR="00951091" w:rsidRPr="007B6EA7">
        <w:rPr>
          <w:vertAlign w:val="superscript"/>
          <w:lang w:val="fr-FR"/>
        </w:rPr>
        <w:t>o</w:t>
      </w:r>
      <w:r w:rsidR="00AE74E9" w:rsidRPr="00A115EF">
        <w:rPr>
          <w:lang w:val="fr-FR"/>
        </w:rPr>
        <w:t xml:space="preserve"> 10 de 1977, </w:t>
      </w:r>
      <w:r w:rsidR="00556FED" w:rsidRPr="00A115EF">
        <w:rPr>
          <w:lang w:val="fr-FR"/>
        </w:rPr>
        <w:t>et à l</w:t>
      </w:r>
      <w:r w:rsidR="00B97D2B">
        <w:rPr>
          <w:lang w:val="fr-FR"/>
        </w:rPr>
        <w:t>’</w:t>
      </w:r>
      <w:r w:rsidR="00AE74E9" w:rsidRPr="00A115EF">
        <w:rPr>
          <w:lang w:val="fr-FR"/>
        </w:rPr>
        <w:t>interdiction de construire</w:t>
      </w:r>
      <w:r w:rsidR="00556FED" w:rsidRPr="00A115EF">
        <w:rPr>
          <w:lang w:val="fr-FR"/>
        </w:rPr>
        <w:t xml:space="preserve"> y relative</w:t>
      </w:r>
      <w:r w:rsidR="00AE74E9" w:rsidRPr="00A115EF">
        <w:rPr>
          <w:lang w:val="fr-FR"/>
        </w:rPr>
        <w:t>, sous le coup de laquelle le terrain est resté très longtemps</w:t>
      </w:r>
      <w:r w:rsidR="002469B5" w:rsidRPr="00A115EF">
        <w:rPr>
          <w:lang w:val="fr-FR"/>
        </w:rPr>
        <w:t xml:space="preserve">, </w:t>
      </w:r>
      <w:r w:rsidR="00CB18CF" w:rsidRPr="00A115EF">
        <w:rPr>
          <w:lang w:val="fr-FR"/>
        </w:rPr>
        <w:t>dans l</w:t>
      </w:r>
      <w:r w:rsidR="00B97D2B">
        <w:rPr>
          <w:lang w:val="fr-FR"/>
        </w:rPr>
        <w:t>’</w:t>
      </w:r>
      <w:r w:rsidR="00CB18CF" w:rsidRPr="00A115EF">
        <w:rPr>
          <w:lang w:val="fr-FR"/>
        </w:rPr>
        <w:t xml:space="preserve">attente de </w:t>
      </w:r>
      <w:r w:rsidR="002469B5" w:rsidRPr="00A115EF">
        <w:rPr>
          <w:lang w:val="fr-FR"/>
        </w:rPr>
        <w:t>la décision de l</w:t>
      </w:r>
      <w:r w:rsidR="00B97D2B">
        <w:rPr>
          <w:lang w:val="fr-FR"/>
        </w:rPr>
        <w:t>’</w:t>
      </w:r>
      <w:r w:rsidR="002469B5" w:rsidRPr="00A115EF">
        <w:rPr>
          <w:lang w:val="fr-FR"/>
        </w:rPr>
        <w:t>administration sur le sort de leur bien</w:t>
      </w:r>
      <w:r w:rsidR="00AE74E9" w:rsidRPr="00A115EF">
        <w:rPr>
          <w:lang w:val="fr-FR"/>
        </w:rPr>
        <w:t>.</w:t>
      </w:r>
    </w:p>
    <w:p w:rsidR="00A562DF" w:rsidRPr="00A115EF" w:rsidRDefault="00AE74E9" w:rsidP="00170B2A">
      <w:pPr>
        <w:pStyle w:val="ECHRPara"/>
        <w:rPr>
          <w:lang w:val="fr-FR"/>
        </w:rPr>
      </w:pPr>
      <w:r w:rsidRPr="00A115EF">
        <w:rPr>
          <w:lang w:val="fr-FR"/>
        </w:rPr>
        <w:t xml:space="preserve">Enfin, </w:t>
      </w:r>
      <w:r w:rsidR="00A562DF" w:rsidRPr="00A115EF">
        <w:rPr>
          <w:lang w:val="fr-FR"/>
        </w:rPr>
        <w:t xml:space="preserve">depuis la décision du commissaire </w:t>
      </w:r>
      <w:r w:rsidR="00A562DF" w:rsidRPr="00A115EF">
        <w:rPr>
          <w:i/>
          <w:lang w:val="fr-FR"/>
        </w:rPr>
        <w:t>ad acta</w:t>
      </w:r>
      <w:r w:rsidR="00A562DF" w:rsidRPr="00A115EF">
        <w:rPr>
          <w:lang w:val="fr-FR"/>
        </w:rPr>
        <w:t xml:space="preserve"> du 15 juin 2011 de renouveler le permis d</w:t>
      </w:r>
      <w:r w:rsidR="00B97D2B">
        <w:rPr>
          <w:lang w:val="fr-FR"/>
        </w:rPr>
        <w:t>’</w:t>
      </w:r>
      <w:r w:rsidR="00A562DF" w:rsidRPr="00A115EF">
        <w:rPr>
          <w:lang w:val="fr-FR"/>
        </w:rPr>
        <w:t xml:space="preserve">exproprier, </w:t>
      </w:r>
      <w:r w:rsidR="00B8045F" w:rsidRPr="00A115EF">
        <w:rPr>
          <w:lang w:val="fr-FR"/>
        </w:rPr>
        <w:t>à défaut d</w:t>
      </w:r>
      <w:r w:rsidR="00B97D2B">
        <w:rPr>
          <w:lang w:val="fr-FR"/>
        </w:rPr>
        <w:t>’</w:t>
      </w:r>
      <w:r w:rsidR="00B8045F" w:rsidRPr="00A115EF">
        <w:rPr>
          <w:lang w:val="fr-FR"/>
        </w:rPr>
        <w:t xml:space="preserve">approbation de celle-ci par </w:t>
      </w:r>
      <w:r w:rsidR="00A562DF" w:rsidRPr="00A115EF">
        <w:rPr>
          <w:lang w:val="fr-FR"/>
        </w:rPr>
        <w:t>l</w:t>
      </w:r>
      <w:r w:rsidR="00B97D2B">
        <w:rPr>
          <w:lang w:val="fr-FR"/>
        </w:rPr>
        <w:t>’</w:t>
      </w:r>
      <w:r w:rsidR="00A562DF" w:rsidRPr="00A115EF">
        <w:rPr>
          <w:lang w:val="fr-FR"/>
        </w:rPr>
        <w:t xml:space="preserve">organe compétent, </w:t>
      </w:r>
      <w:r w:rsidRPr="00A115EF">
        <w:rPr>
          <w:lang w:val="fr-FR"/>
        </w:rPr>
        <w:t>le terrain est soumis aux mesures de sauvegarde</w:t>
      </w:r>
      <w:r w:rsidR="00A562DF" w:rsidRPr="00A115EF">
        <w:rPr>
          <w:lang w:val="fr-FR"/>
        </w:rPr>
        <w:t>.</w:t>
      </w:r>
    </w:p>
    <w:p w:rsidR="00EB5452" w:rsidRPr="007B6EA7" w:rsidRDefault="00AE74E9" w:rsidP="00170B2A">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44</w:t>
      </w:r>
      <w:r w:rsidRPr="007B6EA7">
        <w:rPr>
          <w:lang w:val="fr-FR"/>
        </w:rPr>
        <w:fldChar w:fldCharType="end"/>
      </w:r>
      <w:r w:rsidRPr="007B6EA7">
        <w:rPr>
          <w:lang w:val="fr-FR"/>
        </w:rPr>
        <w:t>.  Les requérants affirment que, par l</w:t>
      </w:r>
      <w:r w:rsidR="00B97D2B">
        <w:rPr>
          <w:lang w:val="fr-FR"/>
        </w:rPr>
        <w:t>’</w:t>
      </w:r>
      <w:r w:rsidRPr="007B6EA7">
        <w:rPr>
          <w:lang w:val="fr-FR"/>
        </w:rPr>
        <w:t>effet combiné des interdictions de construire et de l</w:t>
      </w:r>
      <w:r w:rsidR="00B97D2B">
        <w:rPr>
          <w:lang w:val="fr-FR"/>
        </w:rPr>
        <w:t>’</w:t>
      </w:r>
      <w:r w:rsidRPr="007B6EA7">
        <w:rPr>
          <w:lang w:val="fr-FR"/>
        </w:rPr>
        <w:t xml:space="preserve">incertitude quant au sort de leur </w:t>
      </w:r>
      <w:r w:rsidR="002469B5" w:rsidRPr="007B6EA7">
        <w:rPr>
          <w:lang w:val="fr-FR"/>
        </w:rPr>
        <w:t>terrain</w:t>
      </w:r>
      <w:r w:rsidRPr="007B6EA7">
        <w:rPr>
          <w:lang w:val="fr-FR"/>
        </w:rPr>
        <w:t>, leur droit de propriété a été « gelé » pendant toute cette période</w:t>
      </w:r>
      <w:r w:rsidR="00CB18CF" w:rsidRPr="007B6EA7">
        <w:rPr>
          <w:lang w:val="fr-FR"/>
        </w:rPr>
        <w:t> ;</w:t>
      </w:r>
      <w:r w:rsidRPr="007B6EA7">
        <w:rPr>
          <w:lang w:val="fr-FR"/>
        </w:rPr>
        <w:t xml:space="preserve"> ils ont perdu la pleine jouissance du terrain</w:t>
      </w:r>
      <w:r w:rsidR="00CB18CF" w:rsidRPr="007B6EA7">
        <w:rPr>
          <w:lang w:val="fr-FR"/>
        </w:rPr>
        <w:t>,</w:t>
      </w:r>
      <w:r w:rsidRPr="007B6EA7">
        <w:rPr>
          <w:lang w:val="fr-FR"/>
        </w:rPr>
        <w:t xml:space="preserve"> la valeur de</w:t>
      </w:r>
      <w:r w:rsidR="007F50D8" w:rsidRPr="007B6EA7">
        <w:rPr>
          <w:lang w:val="fr-FR"/>
        </w:rPr>
        <w:t xml:space="preserve"> celui-ci a été réduite à néant et il </w:t>
      </w:r>
      <w:r w:rsidR="00A562DF" w:rsidRPr="007B6EA7">
        <w:rPr>
          <w:lang w:val="fr-FR"/>
        </w:rPr>
        <w:t>leur est impossible d</w:t>
      </w:r>
      <w:r w:rsidR="00B97D2B">
        <w:rPr>
          <w:lang w:val="fr-FR"/>
        </w:rPr>
        <w:t>’</w:t>
      </w:r>
      <w:r w:rsidR="00A562DF" w:rsidRPr="007B6EA7">
        <w:rPr>
          <w:lang w:val="fr-FR"/>
        </w:rPr>
        <w:t xml:space="preserve">obtenir une </w:t>
      </w:r>
      <w:r w:rsidR="00556FED" w:rsidRPr="007B6EA7">
        <w:rPr>
          <w:lang w:val="fr-FR"/>
        </w:rPr>
        <w:t xml:space="preserve">indemnisation. À cet égard, les requérants rappellent la jurisprudence des cours nationales qui a </w:t>
      </w:r>
      <w:r w:rsidR="005E4212" w:rsidRPr="007B6EA7">
        <w:rPr>
          <w:lang w:val="fr-FR"/>
        </w:rPr>
        <w:t>considéré</w:t>
      </w:r>
      <w:r w:rsidR="007B6EA7">
        <w:rPr>
          <w:lang w:val="fr-FR"/>
        </w:rPr>
        <w:t xml:space="preserve"> que :</w:t>
      </w:r>
    </w:p>
    <w:p w:rsidR="00EB5452" w:rsidRPr="007B6EA7" w:rsidRDefault="00EB5452" w:rsidP="00170B2A">
      <w:pPr>
        <w:pStyle w:val="ECHRPara"/>
        <w:rPr>
          <w:lang w:val="fr-FR"/>
        </w:rPr>
      </w:pPr>
      <w:r w:rsidRPr="007B6EA7">
        <w:rPr>
          <w:lang w:val="fr-FR"/>
        </w:rPr>
        <w:t>a)</w:t>
      </w:r>
      <w:r w:rsidR="007B6EA7">
        <w:rPr>
          <w:lang w:val="fr-FR"/>
        </w:rPr>
        <w:t> </w:t>
      </w:r>
      <w:r w:rsidR="00556FED" w:rsidRPr="007B6EA7">
        <w:rPr>
          <w:lang w:val="fr-FR"/>
        </w:rPr>
        <w:t>les cinq années au cours desquelles le permis d</w:t>
      </w:r>
      <w:r w:rsidR="00B97D2B">
        <w:rPr>
          <w:lang w:val="fr-FR"/>
        </w:rPr>
        <w:t>’</w:t>
      </w:r>
      <w:r w:rsidR="00556FED" w:rsidRPr="007B6EA7">
        <w:rPr>
          <w:lang w:val="fr-FR"/>
        </w:rPr>
        <w:t>exproprier a été en vigueur (1975-1980) ne sont pas indemnisables, car il s</w:t>
      </w:r>
      <w:r w:rsidR="00B97D2B">
        <w:rPr>
          <w:lang w:val="fr-FR"/>
        </w:rPr>
        <w:t>’</w:t>
      </w:r>
      <w:r w:rsidR="00556FED" w:rsidRPr="007B6EA7">
        <w:rPr>
          <w:lang w:val="fr-FR"/>
        </w:rPr>
        <w:t>agirait d</w:t>
      </w:r>
      <w:r w:rsidR="00B97D2B">
        <w:rPr>
          <w:lang w:val="fr-FR"/>
        </w:rPr>
        <w:t>’</w:t>
      </w:r>
      <w:r w:rsidR="00556FED" w:rsidRPr="007B6EA7">
        <w:rPr>
          <w:lang w:val="fr-FR"/>
        </w:rPr>
        <w:t>une « période de franchise</w:t>
      </w:r>
      <w:r w:rsidR="00170B2A" w:rsidRPr="007B6EA7">
        <w:rPr>
          <w:lang w:val="fr-FR"/>
        </w:rPr>
        <w:t> </w:t>
      </w:r>
      <w:r w:rsidR="00556FED" w:rsidRPr="007B6EA7">
        <w:rPr>
          <w:lang w:val="fr-FR"/>
        </w:rPr>
        <w:t>»</w:t>
      </w:r>
      <w:r w:rsidRPr="007B6EA7">
        <w:rPr>
          <w:lang w:val="fr-FR"/>
        </w:rPr>
        <w:t> ;</w:t>
      </w:r>
    </w:p>
    <w:p w:rsidR="00EB5452" w:rsidRPr="007B6EA7" w:rsidRDefault="00EB5452" w:rsidP="00170B2A">
      <w:pPr>
        <w:pStyle w:val="ECHRPara"/>
        <w:rPr>
          <w:lang w:val="fr-FR"/>
        </w:rPr>
      </w:pPr>
      <w:r w:rsidRPr="007B6EA7">
        <w:rPr>
          <w:lang w:val="fr-FR"/>
        </w:rPr>
        <w:t>b)</w:t>
      </w:r>
      <w:r w:rsidR="007B6EA7">
        <w:rPr>
          <w:lang w:val="fr-FR"/>
        </w:rPr>
        <w:t> </w:t>
      </w:r>
      <w:r w:rsidRPr="007B6EA7">
        <w:rPr>
          <w:lang w:val="fr-FR"/>
        </w:rPr>
        <w:t>les années au cours desquelles le terrain a été soumis au régime des « zones blanches », à savoir aux contraintes imposées par la loi n</w:t>
      </w:r>
      <w:r w:rsidR="00951091" w:rsidRPr="007B6EA7">
        <w:rPr>
          <w:vertAlign w:val="superscript"/>
          <w:lang w:val="fr-FR"/>
        </w:rPr>
        <w:t>o</w:t>
      </w:r>
      <w:r w:rsidRPr="007B6EA7">
        <w:rPr>
          <w:lang w:val="fr-FR"/>
        </w:rPr>
        <w:t xml:space="preserve"> 10 de 1977 </w:t>
      </w:r>
      <w:r w:rsidR="00214E14" w:rsidRPr="007B6EA7">
        <w:rPr>
          <w:lang w:val="fr-FR"/>
        </w:rPr>
        <w:t>(de 1980 à 2011)</w:t>
      </w:r>
      <w:r w:rsidR="00CB18CF" w:rsidRPr="007B6EA7">
        <w:rPr>
          <w:lang w:val="fr-FR"/>
        </w:rPr>
        <w:t>,</w:t>
      </w:r>
      <w:r w:rsidR="00214E14" w:rsidRPr="007B6EA7">
        <w:rPr>
          <w:lang w:val="fr-FR"/>
        </w:rPr>
        <w:t xml:space="preserve"> </w:t>
      </w:r>
      <w:r w:rsidRPr="007B6EA7">
        <w:rPr>
          <w:lang w:val="fr-FR"/>
        </w:rPr>
        <w:t>ne sont pas indemnisables ;</w:t>
      </w:r>
    </w:p>
    <w:p w:rsidR="00937C85" w:rsidRDefault="00EB5452" w:rsidP="00170B2A">
      <w:pPr>
        <w:pStyle w:val="ECHRPara"/>
        <w:rPr>
          <w:lang w:val="fr-FR"/>
        </w:rPr>
      </w:pPr>
      <w:r w:rsidRPr="007B6EA7">
        <w:rPr>
          <w:lang w:val="fr-FR"/>
        </w:rPr>
        <w:t>c)</w:t>
      </w:r>
      <w:r w:rsidR="007B6EA7">
        <w:rPr>
          <w:lang w:val="fr-FR"/>
        </w:rPr>
        <w:t> </w:t>
      </w:r>
      <w:r w:rsidRPr="007B6EA7">
        <w:rPr>
          <w:lang w:val="fr-FR"/>
        </w:rPr>
        <w:t xml:space="preserve">les années au cours desquelles le terrain a été sous le coup des « mesures de sauvegarde », à savoir </w:t>
      </w:r>
      <w:r w:rsidR="00A562DF" w:rsidRPr="007B6EA7">
        <w:rPr>
          <w:lang w:val="fr-FR"/>
        </w:rPr>
        <w:t>en attendant qu</w:t>
      </w:r>
      <w:r w:rsidR="00B97D2B">
        <w:rPr>
          <w:lang w:val="fr-FR"/>
        </w:rPr>
        <w:t>’</w:t>
      </w:r>
      <w:r w:rsidRPr="007B6EA7">
        <w:rPr>
          <w:lang w:val="fr-FR"/>
        </w:rPr>
        <w:t>une décision d</w:t>
      </w:r>
      <w:r w:rsidR="00B97D2B">
        <w:rPr>
          <w:lang w:val="fr-FR"/>
        </w:rPr>
        <w:t>’</w:t>
      </w:r>
      <w:r w:rsidRPr="007B6EA7">
        <w:rPr>
          <w:lang w:val="fr-FR"/>
        </w:rPr>
        <w:t>imposer un permis de construire</w:t>
      </w:r>
      <w:r w:rsidR="00A562DF" w:rsidRPr="007B6EA7">
        <w:rPr>
          <w:lang w:val="fr-FR"/>
        </w:rPr>
        <w:t xml:space="preserve"> soit approuvée par l</w:t>
      </w:r>
      <w:r w:rsidR="00B97D2B">
        <w:rPr>
          <w:lang w:val="fr-FR"/>
        </w:rPr>
        <w:t>’</w:t>
      </w:r>
      <w:r w:rsidR="00A562DF" w:rsidRPr="007B6EA7">
        <w:rPr>
          <w:lang w:val="fr-FR"/>
        </w:rPr>
        <w:t>organe compétent</w:t>
      </w:r>
      <w:r w:rsidRPr="007B6EA7">
        <w:rPr>
          <w:lang w:val="fr-FR"/>
        </w:rPr>
        <w:t>, ne sont pas non plus indemnisables</w:t>
      </w:r>
      <w:r w:rsidR="00556FED" w:rsidRPr="007B6EA7">
        <w:rPr>
          <w:lang w:val="fr-FR"/>
        </w:rPr>
        <w:t>.</w:t>
      </w:r>
    </w:p>
    <w:p w:rsidR="00EB5452" w:rsidRPr="007B6EA7" w:rsidRDefault="00EB5452" w:rsidP="00170B2A">
      <w:pPr>
        <w:pStyle w:val="ECHRPara"/>
        <w:rPr>
          <w:lang w:val="fr-FR"/>
        </w:rPr>
      </w:pPr>
      <w:r w:rsidRPr="007B6EA7">
        <w:rPr>
          <w:lang w:val="fr-FR"/>
        </w:rPr>
        <w:t>Il en résulte qu</w:t>
      </w:r>
      <w:r w:rsidR="00B97D2B">
        <w:rPr>
          <w:lang w:val="fr-FR"/>
        </w:rPr>
        <w:t>’</w:t>
      </w:r>
      <w:r w:rsidRPr="007B6EA7">
        <w:rPr>
          <w:lang w:val="fr-FR"/>
        </w:rPr>
        <w:t>à aucun moment l</w:t>
      </w:r>
      <w:r w:rsidR="00B97D2B">
        <w:rPr>
          <w:lang w:val="fr-FR"/>
        </w:rPr>
        <w:t>’</w:t>
      </w:r>
      <w:r w:rsidRPr="007B6EA7">
        <w:rPr>
          <w:lang w:val="fr-FR"/>
        </w:rPr>
        <w:t>ingérence dans leur droit au respect des biens n</w:t>
      </w:r>
      <w:r w:rsidR="00B97D2B">
        <w:rPr>
          <w:lang w:val="fr-FR"/>
        </w:rPr>
        <w:t>’</w:t>
      </w:r>
      <w:r w:rsidRPr="007B6EA7">
        <w:rPr>
          <w:lang w:val="fr-FR"/>
        </w:rPr>
        <w:t>a été indemnisable selon les paramètres utilisés par les cours nationales.</w:t>
      </w:r>
    </w:p>
    <w:p w:rsidR="00937C85" w:rsidRDefault="007F50D8" w:rsidP="004755A1">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45</w:t>
      </w:r>
      <w:r w:rsidRPr="007B6EA7">
        <w:rPr>
          <w:lang w:val="fr-FR"/>
        </w:rPr>
        <w:fldChar w:fldCharType="end"/>
      </w:r>
      <w:r w:rsidRPr="007B6EA7">
        <w:rPr>
          <w:lang w:val="fr-FR"/>
        </w:rPr>
        <w:t>.  </w:t>
      </w:r>
      <w:r w:rsidR="004755A1" w:rsidRPr="007B6EA7">
        <w:rPr>
          <w:lang w:val="fr-FR"/>
        </w:rPr>
        <w:t xml:space="preserve">Quant </w:t>
      </w:r>
      <w:r w:rsidRPr="007B6EA7">
        <w:rPr>
          <w:lang w:val="fr-FR"/>
        </w:rPr>
        <w:t>aux retards de l</w:t>
      </w:r>
      <w:r w:rsidR="00B97D2B">
        <w:rPr>
          <w:lang w:val="fr-FR"/>
        </w:rPr>
        <w:t>’</w:t>
      </w:r>
      <w:r w:rsidR="004755A1" w:rsidRPr="007B6EA7">
        <w:rPr>
          <w:lang w:val="fr-FR"/>
        </w:rPr>
        <w:t>administration</w:t>
      </w:r>
      <w:r w:rsidR="00A562DF" w:rsidRPr="007B6EA7">
        <w:rPr>
          <w:lang w:val="fr-FR"/>
        </w:rPr>
        <w:t xml:space="preserve">, les requérants </w:t>
      </w:r>
      <w:r w:rsidR="00307E10" w:rsidRPr="007B6EA7">
        <w:rPr>
          <w:lang w:val="fr-FR"/>
        </w:rPr>
        <w:t>renvoient</w:t>
      </w:r>
      <w:r w:rsidR="00A562DF" w:rsidRPr="007B6EA7">
        <w:rPr>
          <w:lang w:val="fr-FR"/>
        </w:rPr>
        <w:t xml:space="preserve"> à la jurisprudence nationale et soulignent que le constat de l</w:t>
      </w:r>
      <w:r w:rsidR="00B97D2B">
        <w:rPr>
          <w:lang w:val="fr-FR"/>
        </w:rPr>
        <w:t>’</w:t>
      </w:r>
      <w:r w:rsidR="00A562DF" w:rsidRPr="007B6EA7">
        <w:rPr>
          <w:lang w:val="fr-FR"/>
        </w:rPr>
        <w:t xml:space="preserve">inaction de la part des juridictions administratives ne </w:t>
      </w:r>
      <w:r w:rsidR="00307E10" w:rsidRPr="007B6EA7">
        <w:rPr>
          <w:lang w:val="fr-FR"/>
        </w:rPr>
        <w:t>leur permet pas d</w:t>
      </w:r>
      <w:r w:rsidR="00B97D2B">
        <w:rPr>
          <w:lang w:val="fr-FR"/>
        </w:rPr>
        <w:t>’</w:t>
      </w:r>
      <w:r w:rsidR="00A562DF" w:rsidRPr="007B6EA7">
        <w:rPr>
          <w:lang w:val="fr-FR"/>
        </w:rPr>
        <w:t xml:space="preserve">obtenir </w:t>
      </w:r>
      <w:r w:rsidR="00307E10" w:rsidRPr="007B6EA7">
        <w:rPr>
          <w:lang w:val="fr-FR"/>
        </w:rPr>
        <w:t xml:space="preserve">une indemnisation du fait de </w:t>
      </w:r>
      <w:r w:rsidR="00A562DF" w:rsidRPr="007B6EA7">
        <w:rPr>
          <w:lang w:val="fr-FR"/>
        </w:rPr>
        <w:t>l</w:t>
      </w:r>
      <w:r w:rsidR="00B97D2B">
        <w:rPr>
          <w:lang w:val="fr-FR"/>
        </w:rPr>
        <w:t>’</w:t>
      </w:r>
      <w:r w:rsidR="00A562DF" w:rsidRPr="007B6EA7">
        <w:rPr>
          <w:lang w:val="fr-FR"/>
        </w:rPr>
        <w:t>ingérence dans leur droit au respect des biens.</w:t>
      </w:r>
    </w:p>
    <w:p w:rsidR="00EB5452" w:rsidRPr="007B6EA7" w:rsidRDefault="004F41AB" w:rsidP="00556FED">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46</w:t>
      </w:r>
      <w:r w:rsidRPr="007B6EA7">
        <w:rPr>
          <w:lang w:val="fr-FR"/>
        </w:rPr>
        <w:fldChar w:fldCharType="end"/>
      </w:r>
      <w:r w:rsidRPr="007B6EA7">
        <w:rPr>
          <w:lang w:val="fr-FR"/>
        </w:rPr>
        <w:t>.  </w:t>
      </w:r>
      <w:r w:rsidR="007B6EA7">
        <w:rPr>
          <w:rFonts w:cstheme="minorHAnsi"/>
          <w:lang w:val="fr-FR"/>
        </w:rPr>
        <w:t>À</w:t>
      </w:r>
      <w:r w:rsidR="00EB5452" w:rsidRPr="007B6EA7">
        <w:rPr>
          <w:lang w:val="fr-FR"/>
        </w:rPr>
        <w:t xml:space="preserve"> la lumière de ces éléments, vu l</w:t>
      </w:r>
      <w:r w:rsidR="00B97D2B">
        <w:rPr>
          <w:lang w:val="fr-FR"/>
        </w:rPr>
        <w:t>’</w:t>
      </w:r>
      <w:r w:rsidR="00EB5452" w:rsidRPr="007B6EA7">
        <w:rPr>
          <w:lang w:val="fr-FR"/>
        </w:rPr>
        <w:t>absence totale d</w:t>
      </w:r>
      <w:r w:rsidR="00B97D2B">
        <w:rPr>
          <w:lang w:val="fr-FR"/>
        </w:rPr>
        <w:t>’</w:t>
      </w:r>
      <w:r w:rsidR="00EB5452" w:rsidRPr="007B6EA7">
        <w:rPr>
          <w:lang w:val="fr-FR"/>
        </w:rPr>
        <w:t>indemnisation pour le sacrifice qui leur est imposé, les requérants demandent à la Cour de conclure à la violation de l</w:t>
      </w:r>
      <w:r w:rsidR="00B97D2B">
        <w:rPr>
          <w:lang w:val="fr-FR"/>
        </w:rPr>
        <w:t>’</w:t>
      </w:r>
      <w:r w:rsidR="00EB5452" w:rsidRPr="007B6EA7">
        <w:rPr>
          <w:lang w:val="fr-FR"/>
        </w:rPr>
        <w:t>article 1 du Protocole n</w:t>
      </w:r>
      <w:r w:rsidR="00951091" w:rsidRPr="007B6EA7">
        <w:rPr>
          <w:vertAlign w:val="superscript"/>
          <w:lang w:val="fr-FR"/>
        </w:rPr>
        <w:t>o</w:t>
      </w:r>
      <w:r w:rsidR="00EB5452" w:rsidRPr="007B6EA7">
        <w:rPr>
          <w:lang w:val="fr-FR"/>
        </w:rPr>
        <w:t xml:space="preserve"> 1.</w:t>
      </w:r>
    </w:p>
    <w:p w:rsidR="003C6D36" w:rsidRPr="007B6EA7" w:rsidRDefault="003C6D36" w:rsidP="003C6D36">
      <w:pPr>
        <w:pStyle w:val="ECHRHeading3"/>
        <w:rPr>
          <w:lang w:val="fr-FR"/>
        </w:rPr>
      </w:pPr>
      <w:r w:rsidRPr="007B6EA7">
        <w:rPr>
          <w:lang w:val="fr-FR"/>
        </w:rPr>
        <w:t>2.</w:t>
      </w:r>
      <w:r w:rsidR="007B6EA7">
        <w:rPr>
          <w:lang w:val="fr-FR"/>
        </w:rPr>
        <w:t>  </w:t>
      </w:r>
      <w:r w:rsidRPr="007B6EA7">
        <w:rPr>
          <w:lang w:val="fr-FR"/>
        </w:rPr>
        <w:t>Arguments du Gouvernement</w:t>
      </w:r>
    </w:p>
    <w:p w:rsidR="003F45BF" w:rsidRPr="007B6EA7" w:rsidRDefault="009C68C5" w:rsidP="007F50D8">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47</w:t>
      </w:r>
      <w:r w:rsidRPr="007B6EA7">
        <w:rPr>
          <w:lang w:val="fr-FR"/>
        </w:rPr>
        <w:fldChar w:fldCharType="end"/>
      </w:r>
      <w:r w:rsidRPr="007B6EA7">
        <w:rPr>
          <w:lang w:val="fr-FR"/>
        </w:rPr>
        <w:t>.  Le Gouvernement</w:t>
      </w:r>
      <w:r w:rsidR="00043A2E" w:rsidRPr="007B6EA7">
        <w:rPr>
          <w:lang w:val="fr-FR"/>
        </w:rPr>
        <w:t xml:space="preserve"> </w:t>
      </w:r>
      <w:r w:rsidR="00772D3F" w:rsidRPr="007B6EA7">
        <w:rPr>
          <w:lang w:val="fr-FR"/>
        </w:rPr>
        <w:t>observe d</w:t>
      </w:r>
      <w:r w:rsidR="00B97D2B">
        <w:rPr>
          <w:lang w:val="fr-FR"/>
        </w:rPr>
        <w:t>’</w:t>
      </w:r>
      <w:r w:rsidR="00772D3F" w:rsidRPr="007B6EA7">
        <w:rPr>
          <w:lang w:val="fr-FR"/>
        </w:rPr>
        <w:t xml:space="preserve">emblée que </w:t>
      </w:r>
      <w:r w:rsidR="00043A2E" w:rsidRPr="007B6EA7">
        <w:rPr>
          <w:lang w:val="fr-FR"/>
        </w:rPr>
        <w:t>le terrain est soumis à des contraintes de paysage et qu</w:t>
      </w:r>
      <w:r w:rsidR="00B97D2B">
        <w:rPr>
          <w:lang w:val="fr-FR"/>
        </w:rPr>
        <w:t>’</w:t>
      </w:r>
      <w:r w:rsidR="00043A2E" w:rsidRPr="007B6EA7">
        <w:rPr>
          <w:lang w:val="fr-FR"/>
        </w:rPr>
        <w:t xml:space="preserve">il est </w:t>
      </w:r>
      <w:r w:rsidR="00F23104" w:rsidRPr="007B6EA7">
        <w:rPr>
          <w:lang w:val="fr-FR"/>
        </w:rPr>
        <w:t>inclus</w:t>
      </w:r>
      <w:r w:rsidR="00043A2E" w:rsidRPr="007B6EA7">
        <w:rPr>
          <w:lang w:val="fr-FR"/>
        </w:rPr>
        <w:t xml:space="preserve"> dans une zone de </w:t>
      </w:r>
      <w:r w:rsidR="00F23104" w:rsidRPr="007B6EA7">
        <w:rPr>
          <w:lang w:val="fr-FR"/>
        </w:rPr>
        <w:t>protection</w:t>
      </w:r>
      <w:r w:rsidR="00043A2E" w:rsidRPr="007B6EA7">
        <w:rPr>
          <w:lang w:val="fr-FR"/>
        </w:rPr>
        <w:t xml:space="preserve"> </w:t>
      </w:r>
      <w:r w:rsidR="004F41AB" w:rsidRPr="007B6EA7">
        <w:rPr>
          <w:lang w:val="fr-FR"/>
        </w:rPr>
        <w:t xml:space="preserve">environnementale </w:t>
      </w:r>
      <w:r w:rsidR="00043A2E" w:rsidRPr="007B6EA7">
        <w:rPr>
          <w:lang w:val="fr-FR"/>
        </w:rPr>
        <w:t>spéciale.</w:t>
      </w:r>
      <w:r w:rsidR="007F50D8" w:rsidRPr="007B6EA7">
        <w:rPr>
          <w:lang w:val="fr-FR"/>
        </w:rPr>
        <w:t xml:space="preserve"> Ainsi, 70% du terrain n</w:t>
      </w:r>
      <w:r w:rsidR="005E4212" w:rsidRPr="007B6EA7">
        <w:rPr>
          <w:lang w:val="fr-FR"/>
        </w:rPr>
        <w:t xml:space="preserve">e sont </w:t>
      </w:r>
      <w:r w:rsidR="007F50D8" w:rsidRPr="007B6EA7">
        <w:rPr>
          <w:lang w:val="fr-FR"/>
        </w:rPr>
        <w:t>pas constructible</w:t>
      </w:r>
      <w:r w:rsidR="005E4212" w:rsidRPr="007B6EA7">
        <w:rPr>
          <w:lang w:val="fr-FR"/>
        </w:rPr>
        <w:t>s</w:t>
      </w:r>
      <w:r w:rsidR="007F50D8" w:rsidRPr="007B6EA7">
        <w:rPr>
          <w:lang w:val="fr-FR"/>
        </w:rPr>
        <w:t xml:space="preserve"> en raison d</w:t>
      </w:r>
      <w:r w:rsidR="00B97D2B">
        <w:rPr>
          <w:lang w:val="fr-FR"/>
        </w:rPr>
        <w:t>’</w:t>
      </w:r>
      <w:r w:rsidR="007F50D8" w:rsidRPr="007B6EA7">
        <w:rPr>
          <w:lang w:val="fr-FR"/>
        </w:rPr>
        <w:t xml:space="preserve">une contrainte forestière, </w:t>
      </w:r>
      <w:r w:rsidR="000B3C44" w:rsidRPr="007B6EA7">
        <w:rPr>
          <w:lang w:val="fr-FR"/>
        </w:rPr>
        <w:t xml:space="preserve">et cette situation ne fait </w:t>
      </w:r>
      <w:r w:rsidR="007F50D8" w:rsidRPr="007B6EA7">
        <w:rPr>
          <w:lang w:val="fr-FR"/>
        </w:rPr>
        <w:t>pas l</w:t>
      </w:r>
      <w:r w:rsidR="00B97D2B">
        <w:rPr>
          <w:lang w:val="fr-FR"/>
        </w:rPr>
        <w:t>’</w:t>
      </w:r>
      <w:r w:rsidR="007B6EA7">
        <w:rPr>
          <w:lang w:val="fr-FR"/>
        </w:rPr>
        <w:t>objet du litige.</w:t>
      </w:r>
    </w:p>
    <w:p w:rsidR="00937C85" w:rsidRDefault="004F41AB" w:rsidP="004F41AB">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48</w:t>
      </w:r>
      <w:r w:rsidRPr="007B6EA7">
        <w:rPr>
          <w:lang w:val="fr-FR"/>
        </w:rPr>
        <w:fldChar w:fldCharType="end"/>
      </w:r>
      <w:r w:rsidRPr="007B6EA7">
        <w:rPr>
          <w:lang w:val="fr-FR"/>
        </w:rPr>
        <w:t>.  Pour ce qui est des mesures urbanistiques, le Gouvernement soutient que la situation dénoncée par les requérants est compatible avec l</w:t>
      </w:r>
      <w:r w:rsidR="00B97D2B">
        <w:rPr>
          <w:lang w:val="fr-FR"/>
        </w:rPr>
        <w:t>’</w:t>
      </w:r>
      <w:r w:rsidRPr="007B6EA7">
        <w:rPr>
          <w:lang w:val="fr-FR"/>
        </w:rPr>
        <w:t>article 1 du Protocole n</w:t>
      </w:r>
      <w:r w:rsidR="00951091" w:rsidRPr="007B6EA7">
        <w:rPr>
          <w:vertAlign w:val="superscript"/>
          <w:lang w:val="fr-FR"/>
        </w:rPr>
        <w:t>o</w:t>
      </w:r>
      <w:r w:rsidR="007F50D8" w:rsidRPr="007B6EA7">
        <w:rPr>
          <w:lang w:val="fr-FR"/>
        </w:rPr>
        <w:t xml:space="preserve"> </w:t>
      </w:r>
      <w:r w:rsidRPr="007B6EA7">
        <w:rPr>
          <w:lang w:val="fr-FR"/>
        </w:rPr>
        <w:t>1. À cet égard, il fait observer que la situation litigieuse ne s</w:t>
      </w:r>
      <w:r w:rsidR="00B97D2B">
        <w:rPr>
          <w:lang w:val="fr-FR"/>
        </w:rPr>
        <w:t>’</w:t>
      </w:r>
      <w:r w:rsidRPr="007B6EA7">
        <w:rPr>
          <w:lang w:val="fr-FR"/>
        </w:rPr>
        <w:t xml:space="preserve">analyse pas en une privation de propriété et ne peut pas être assimilée à celle-ci. Ensuite, les limitations affectant le terrain </w:t>
      </w:r>
      <w:r w:rsidR="007F50D8" w:rsidRPr="007B6EA7">
        <w:rPr>
          <w:lang w:val="fr-FR"/>
        </w:rPr>
        <w:t xml:space="preserve">en question </w:t>
      </w:r>
      <w:r w:rsidRPr="007B6EA7">
        <w:rPr>
          <w:lang w:val="fr-FR"/>
        </w:rPr>
        <w:t>sont prévues par la loi et répondent à l</w:t>
      </w:r>
      <w:r w:rsidR="00B97D2B">
        <w:rPr>
          <w:lang w:val="fr-FR"/>
        </w:rPr>
        <w:t>’</w:t>
      </w:r>
      <w:r w:rsidRPr="007B6EA7">
        <w:rPr>
          <w:lang w:val="fr-FR"/>
        </w:rPr>
        <w:t>intérêt public, puisqu</w:t>
      </w:r>
      <w:r w:rsidR="00B97D2B">
        <w:rPr>
          <w:lang w:val="fr-FR"/>
        </w:rPr>
        <w:t>’</w:t>
      </w:r>
      <w:r w:rsidRPr="007B6EA7">
        <w:rPr>
          <w:lang w:val="fr-FR"/>
        </w:rPr>
        <w:t>il s</w:t>
      </w:r>
      <w:r w:rsidR="00B97D2B">
        <w:rPr>
          <w:lang w:val="fr-FR"/>
        </w:rPr>
        <w:t>’</w:t>
      </w:r>
      <w:r w:rsidRPr="007B6EA7">
        <w:rPr>
          <w:lang w:val="fr-FR"/>
        </w:rPr>
        <w:t>agit de créer des parcs publics</w:t>
      </w:r>
      <w:r w:rsidR="007F50D8" w:rsidRPr="007B6EA7">
        <w:rPr>
          <w:lang w:val="fr-FR"/>
        </w:rPr>
        <w:t xml:space="preserve"> dans le cadre de l</w:t>
      </w:r>
      <w:r w:rsidR="00B97D2B">
        <w:rPr>
          <w:lang w:val="fr-FR"/>
        </w:rPr>
        <w:t>’</w:t>
      </w:r>
      <w:r w:rsidR="007F50D8" w:rsidRPr="007B6EA7">
        <w:rPr>
          <w:lang w:val="fr-FR"/>
        </w:rPr>
        <w:t>aménagement du territoire</w:t>
      </w:r>
      <w:r w:rsidRPr="007B6EA7">
        <w:rPr>
          <w:lang w:val="fr-FR"/>
        </w:rPr>
        <w:t>.</w:t>
      </w:r>
    </w:p>
    <w:p w:rsidR="00937C85" w:rsidRDefault="003F45BF" w:rsidP="003F45BF">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49</w:t>
      </w:r>
      <w:r>
        <w:rPr>
          <w:lang w:val="fr-FR"/>
        </w:rPr>
        <w:fldChar w:fldCharType="end"/>
      </w:r>
      <w:r>
        <w:rPr>
          <w:lang w:val="fr-FR"/>
        </w:rPr>
        <w:t>.  </w:t>
      </w:r>
      <w:r w:rsidR="000B3C44">
        <w:rPr>
          <w:lang w:val="fr-FR"/>
        </w:rPr>
        <w:t xml:space="preserve">Le Gouvernement </w:t>
      </w:r>
      <w:r w:rsidR="00E61587">
        <w:rPr>
          <w:lang w:val="fr-FR"/>
        </w:rPr>
        <w:t>observe</w:t>
      </w:r>
      <w:r w:rsidR="000B3C44">
        <w:rPr>
          <w:lang w:val="fr-FR"/>
        </w:rPr>
        <w:t xml:space="preserve"> que, conformément à la jurisprudence nationale, </w:t>
      </w:r>
      <w:r>
        <w:rPr>
          <w:lang w:val="fr-FR"/>
        </w:rPr>
        <w:t xml:space="preserve">aucune indemnisation </w:t>
      </w:r>
      <w:r w:rsidR="000B3C44">
        <w:rPr>
          <w:lang w:val="fr-FR"/>
        </w:rPr>
        <w:t>n</w:t>
      </w:r>
      <w:r w:rsidR="00B97D2B">
        <w:rPr>
          <w:lang w:val="fr-FR"/>
        </w:rPr>
        <w:t>’</w:t>
      </w:r>
      <w:r w:rsidR="000B3C44">
        <w:rPr>
          <w:lang w:val="fr-FR"/>
        </w:rPr>
        <w:t>est due pour la période allant jusqu</w:t>
      </w:r>
      <w:r w:rsidR="00B97D2B">
        <w:rPr>
          <w:lang w:val="fr-FR"/>
        </w:rPr>
        <w:t>’</w:t>
      </w:r>
      <w:r w:rsidR="000B3C44">
        <w:rPr>
          <w:lang w:val="fr-FR"/>
        </w:rPr>
        <w:t>en 1980, car il s</w:t>
      </w:r>
      <w:r w:rsidR="00B97D2B">
        <w:rPr>
          <w:lang w:val="fr-FR"/>
        </w:rPr>
        <w:t>’</w:t>
      </w:r>
      <w:r w:rsidR="000B3C44">
        <w:rPr>
          <w:lang w:val="fr-FR"/>
        </w:rPr>
        <w:t>agit de la période de franchise.</w:t>
      </w:r>
    </w:p>
    <w:p w:rsidR="000B3C44" w:rsidRPr="007B6EA7" w:rsidRDefault="000B3C44" w:rsidP="003F45BF">
      <w:pPr>
        <w:pStyle w:val="ECHRPara"/>
        <w:rPr>
          <w:lang w:val="fr-FR" w:eastAsia="fr-FR"/>
        </w:rPr>
      </w:pPr>
      <w:r>
        <w:rPr>
          <w:lang w:val="fr-FR"/>
        </w:rPr>
        <w:t>Dans la période postérieure à l</w:t>
      </w:r>
      <w:r w:rsidR="00B97D2B">
        <w:rPr>
          <w:lang w:val="fr-FR"/>
        </w:rPr>
        <w:t>’</w:t>
      </w:r>
      <w:r>
        <w:rPr>
          <w:lang w:val="fr-FR"/>
        </w:rPr>
        <w:t>expiration du permis d</w:t>
      </w:r>
      <w:r w:rsidR="00B97D2B">
        <w:rPr>
          <w:lang w:val="fr-FR"/>
        </w:rPr>
        <w:t>’</w:t>
      </w:r>
      <w:r>
        <w:rPr>
          <w:lang w:val="fr-FR"/>
        </w:rPr>
        <w:t>exproprier, le terrain n</w:t>
      </w:r>
      <w:r w:rsidR="00B97D2B">
        <w:rPr>
          <w:lang w:val="fr-FR"/>
        </w:rPr>
        <w:t>’</w:t>
      </w:r>
      <w:r>
        <w:rPr>
          <w:lang w:val="fr-FR"/>
        </w:rPr>
        <w:t xml:space="preserve">a pas été soumis à une interdiction absolue de construire, étant donné la possibilité de construire pour un volume de 0,03 mètre cube par mètre carré. </w:t>
      </w:r>
      <w:r w:rsidR="009F368D">
        <w:rPr>
          <w:lang w:val="fr-FR"/>
        </w:rPr>
        <w:t>L</w:t>
      </w:r>
      <w:r w:rsidR="00B97D2B">
        <w:rPr>
          <w:lang w:val="fr-FR"/>
        </w:rPr>
        <w:t>’</w:t>
      </w:r>
      <w:r w:rsidR="009F368D">
        <w:rPr>
          <w:lang w:val="fr-FR"/>
        </w:rPr>
        <w:t>on ne saurait donc pas traiter de la même façon le</w:t>
      </w:r>
      <w:r w:rsidR="000F3D51">
        <w:rPr>
          <w:lang w:val="fr-FR"/>
        </w:rPr>
        <w:t>s</w:t>
      </w:r>
      <w:r w:rsidR="009F368D">
        <w:rPr>
          <w:lang w:val="fr-FR"/>
        </w:rPr>
        <w:t xml:space="preserve"> contraintes découlant d</w:t>
      </w:r>
      <w:r w:rsidR="00B97D2B">
        <w:rPr>
          <w:lang w:val="fr-FR"/>
        </w:rPr>
        <w:t>’</w:t>
      </w:r>
      <w:r w:rsidR="009F368D">
        <w:rPr>
          <w:lang w:val="fr-FR"/>
        </w:rPr>
        <w:t>un permis d</w:t>
      </w:r>
      <w:r w:rsidR="00B97D2B">
        <w:rPr>
          <w:lang w:val="fr-FR"/>
        </w:rPr>
        <w:t>’</w:t>
      </w:r>
      <w:r w:rsidR="009F368D">
        <w:rPr>
          <w:lang w:val="fr-FR"/>
        </w:rPr>
        <w:t>exproprier et les contraintes frappant les « zone blanches », et c</w:t>
      </w:r>
      <w:r w:rsidR="00B97D2B">
        <w:rPr>
          <w:lang w:val="fr-FR"/>
        </w:rPr>
        <w:t>’</w:t>
      </w:r>
      <w:r w:rsidR="009F368D">
        <w:rPr>
          <w:lang w:val="fr-FR"/>
        </w:rPr>
        <w:t>est la raison pour laquelle aucune indemnisation ne saurait être accordée à ce titre. Sur ce point</w:t>
      </w:r>
      <w:r w:rsidR="00CB18CF">
        <w:rPr>
          <w:lang w:val="fr-FR"/>
        </w:rPr>
        <w:t>,</w:t>
      </w:r>
      <w:r w:rsidR="009F368D">
        <w:rPr>
          <w:lang w:val="fr-FR"/>
        </w:rPr>
        <w:t xml:space="preserve"> le Gouvernement invite la Cour à suivre l</w:t>
      </w:r>
      <w:r w:rsidR="00B97D2B">
        <w:rPr>
          <w:lang w:val="fr-FR"/>
        </w:rPr>
        <w:t>’</w:t>
      </w:r>
      <w:r w:rsidR="009F368D">
        <w:rPr>
          <w:lang w:val="fr-FR"/>
        </w:rPr>
        <w:t>opinion dissidente du juge Conforti dans l</w:t>
      </w:r>
      <w:r w:rsidR="00B97D2B">
        <w:rPr>
          <w:lang w:val="fr-FR"/>
        </w:rPr>
        <w:t>’</w:t>
      </w:r>
      <w:r w:rsidR="009F368D">
        <w:rPr>
          <w:lang w:val="fr-FR"/>
        </w:rPr>
        <w:t xml:space="preserve">affaire </w:t>
      </w:r>
      <w:r w:rsidR="009F368D" w:rsidRPr="00951091">
        <w:rPr>
          <w:i/>
          <w:lang w:val="fr-FR" w:eastAsia="fr-FR"/>
        </w:rPr>
        <w:t>Terazzi S.r.l. c. Italie</w:t>
      </w:r>
      <w:r w:rsidR="009F368D" w:rsidRPr="00951091">
        <w:rPr>
          <w:lang w:val="fr-FR" w:eastAsia="fr-FR"/>
        </w:rPr>
        <w:t xml:space="preserve"> (n</w:t>
      </w:r>
      <w:r w:rsidR="009F368D" w:rsidRPr="00951091">
        <w:rPr>
          <w:vertAlign w:val="superscript"/>
          <w:lang w:val="fr-FR" w:eastAsia="fr-FR"/>
        </w:rPr>
        <w:t>o </w:t>
      </w:r>
      <w:r w:rsidR="009F368D" w:rsidRPr="00951091">
        <w:rPr>
          <w:lang w:val="fr-FR" w:eastAsia="fr-FR"/>
        </w:rPr>
        <w:t>27265/95, 17 octobre 2002)</w:t>
      </w:r>
      <w:r w:rsidR="007B6EA7">
        <w:rPr>
          <w:lang w:val="fr-FR" w:eastAsia="fr-FR"/>
        </w:rPr>
        <w:t>.</w:t>
      </w:r>
    </w:p>
    <w:p w:rsidR="003F45BF" w:rsidRDefault="000B3C44" w:rsidP="003F45BF">
      <w:pPr>
        <w:pStyle w:val="ECHRPara"/>
        <w:rPr>
          <w:lang w:val="fr-FR"/>
        </w:rPr>
      </w:pPr>
      <w:r>
        <w:rPr>
          <w:lang w:val="fr-FR"/>
        </w:rPr>
        <w:t xml:space="preserve">La décision du commissaire </w:t>
      </w:r>
      <w:r w:rsidRPr="000B3C44">
        <w:rPr>
          <w:i/>
          <w:lang w:val="fr-FR"/>
        </w:rPr>
        <w:t>ad acta</w:t>
      </w:r>
      <w:r>
        <w:rPr>
          <w:lang w:val="fr-FR"/>
        </w:rPr>
        <w:t xml:space="preserve"> de 2011 aurait</w:t>
      </w:r>
      <w:r w:rsidR="009F368D">
        <w:rPr>
          <w:lang w:val="fr-FR"/>
        </w:rPr>
        <w:t>, elle,</w:t>
      </w:r>
      <w:r>
        <w:rPr>
          <w:lang w:val="fr-FR"/>
        </w:rPr>
        <w:t xml:space="preserve"> donné la possibilité aux requérants d</w:t>
      </w:r>
      <w:r w:rsidR="00B97D2B">
        <w:rPr>
          <w:lang w:val="fr-FR"/>
        </w:rPr>
        <w:t>’</w:t>
      </w:r>
      <w:r>
        <w:rPr>
          <w:lang w:val="fr-FR"/>
        </w:rPr>
        <w:t>être indemnisés pour le renouvellement du permis d</w:t>
      </w:r>
      <w:r w:rsidR="00B97D2B">
        <w:rPr>
          <w:lang w:val="fr-FR"/>
        </w:rPr>
        <w:t>’</w:t>
      </w:r>
      <w:r>
        <w:rPr>
          <w:lang w:val="fr-FR"/>
        </w:rPr>
        <w:t>exproprier, mais les intéressés ont contesté la décision en question. Ils ont ainsi tenu un comportement ambivalent</w:t>
      </w:r>
      <w:r w:rsidR="009F368D">
        <w:rPr>
          <w:lang w:val="fr-FR"/>
        </w:rPr>
        <w:t xml:space="preserve"> et ont rendu vaine la possibilité d</w:t>
      </w:r>
      <w:r w:rsidR="00B97D2B">
        <w:rPr>
          <w:lang w:val="fr-FR"/>
        </w:rPr>
        <w:t>’</w:t>
      </w:r>
      <w:r w:rsidR="009F368D">
        <w:rPr>
          <w:lang w:val="fr-FR"/>
        </w:rPr>
        <w:t xml:space="preserve">obtenir une </w:t>
      </w:r>
      <w:r w:rsidR="003F45BF">
        <w:rPr>
          <w:lang w:val="fr-FR"/>
        </w:rPr>
        <w:t>indemnisation.</w:t>
      </w:r>
    </w:p>
    <w:p w:rsidR="00937C85" w:rsidRDefault="003F45BF"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50</w:t>
      </w:r>
      <w:r>
        <w:rPr>
          <w:lang w:val="fr-FR"/>
        </w:rPr>
        <w:fldChar w:fldCharType="end"/>
      </w:r>
      <w:r>
        <w:rPr>
          <w:lang w:val="fr-FR"/>
        </w:rPr>
        <w:t>.  </w:t>
      </w:r>
      <w:r w:rsidR="009F368D">
        <w:rPr>
          <w:lang w:val="fr-FR"/>
        </w:rPr>
        <w:t>Le Gouvernement reproche ensuite aux requérant</w:t>
      </w:r>
      <w:r w:rsidR="000F3D51">
        <w:rPr>
          <w:lang w:val="fr-FR"/>
        </w:rPr>
        <w:t>s</w:t>
      </w:r>
      <w:r w:rsidR="009F368D">
        <w:rPr>
          <w:lang w:val="fr-FR"/>
        </w:rPr>
        <w:t xml:space="preserve"> d</w:t>
      </w:r>
      <w:r w:rsidR="00B97D2B">
        <w:rPr>
          <w:lang w:val="fr-FR"/>
        </w:rPr>
        <w:t>’</w:t>
      </w:r>
      <w:r w:rsidR="009F368D">
        <w:rPr>
          <w:lang w:val="fr-FR"/>
        </w:rPr>
        <w:t>avoir été inactifs jusqu</w:t>
      </w:r>
      <w:r w:rsidR="00B97D2B">
        <w:rPr>
          <w:lang w:val="fr-FR"/>
        </w:rPr>
        <w:t>’</w:t>
      </w:r>
      <w:r w:rsidR="009F368D">
        <w:rPr>
          <w:lang w:val="fr-FR"/>
        </w:rPr>
        <w:t xml:space="preserve">en 2007 et estime que les intéressés ne sont pas fondés à se </w:t>
      </w:r>
      <w:r w:rsidR="009F368D" w:rsidRPr="007B6EA7">
        <w:rPr>
          <w:lang w:val="fr-FR"/>
        </w:rPr>
        <w:t>plaindre de l</w:t>
      </w:r>
      <w:r w:rsidR="00B97D2B">
        <w:rPr>
          <w:lang w:val="fr-FR"/>
        </w:rPr>
        <w:t>’</w:t>
      </w:r>
      <w:r w:rsidR="000403FA" w:rsidRPr="007B6EA7">
        <w:rPr>
          <w:lang w:val="fr-FR"/>
        </w:rPr>
        <w:t>incertitude quant au sort de leur bien</w:t>
      </w:r>
      <w:r w:rsidR="00CB18CF" w:rsidRPr="007B6EA7">
        <w:rPr>
          <w:lang w:val="fr-FR"/>
        </w:rPr>
        <w:t>,</w:t>
      </w:r>
      <w:r w:rsidR="000F3D51" w:rsidRPr="007B6EA7">
        <w:rPr>
          <w:lang w:val="fr-FR"/>
        </w:rPr>
        <w:t xml:space="preserve"> vu qu</w:t>
      </w:r>
      <w:r w:rsidR="00B97D2B">
        <w:rPr>
          <w:lang w:val="fr-FR"/>
        </w:rPr>
        <w:t>’</w:t>
      </w:r>
      <w:r w:rsidR="000F3D51" w:rsidRPr="007B6EA7">
        <w:rPr>
          <w:lang w:val="fr-FR"/>
        </w:rPr>
        <w:t>ils n</w:t>
      </w:r>
      <w:r w:rsidR="00B97D2B">
        <w:rPr>
          <w:lang w:val="fr-FR"/>
        </w:rPr>
        <w:t>’</w:t>
      </w:r>
      <w:r w:rsidR="000F3D51" w:rsidRPr="007B6EA7">
        <w:rPr>
          <w:lang w:val="fr-FR"/>
        </w:rPr>
        <w:t>ont saisis les juridictions administratives qu</w:t>
      </w:r>
      <w:r w:rsidR="00B97D2B">
        <w:rPr>
          <w:lang w:val="fr-FR"/>
        </w:rPr>
        <w:t>’</w:t>
      </w:r>
      <w:r w:rsidR="000F3D51" w:rsidRPr="007B6EA7">
        <w:rPr>
          <w:lang w:val="fr-FR"/>
        </w:rPr>
        <w:t>à cette époque-là</w:t>
      </w:r>
      <w:r w:rsidR="000403FA" w:rsidRPr="007B6EA7">
        <w:rPr>
          <w:lang w:val="fr-FR"/>
        </w:rPr>
        <w:t>.</w:t>
      </w:r>
    </w:p>
    <w:p w:rsidR="003F45BF" w:rsidRPr="007B6EA7" w:rsidRDefault="00142A31" w:rsidP="003F45BF">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51</w:t>
      </w:r>
      <w:r w:rsidRPr="007B6EA7">
        <w:rPr>
          <w:lang w:val="fr-FR"/>
        </w:rPr>
        <w:fldChar w:fldCharType="end"/>
      </w:r>
      <w:r w:rsidRPr="007B6EA7">
        <w:rPr>
          <w:lang w:val="fr-FR"/>
        </w:rPr>
        <w:t>.  En outre, le Gouvernement observe que l</w:t>
      </w:r>
      <w:r w:rsidR="003F45BF" w:rsidRPr="007B6EA7">
        <w:rPr>
          <w:lang w:val="fr-FR"/>
        </w:rPr>
        <w:t xml:space="preserve">es requérants appartiennent à une grande famille italienne </w:t>
      </w:r>
      <w:r w:rsidRPr="007B6EA7">
        <w:rPr>
          <w:lang w:val="fr-FR"/>
        </w:rPr>
        <w:t xml:space="preserve">propriétaire de nombreux </w:t>
      </w:r>
      <w:r w:rsidR="003F45BF" w:rsidRPr="007B6EA7">
        <w:rPr>
          <w:lang w:val="fr-FR"/>
        </w:rPr>
        <w:t xml:space="preserve">terrains. </w:t>
      </w:r>
      <w:r w:rsidRPr="007B6EA7">
        <w:rPr>
          <w:lang w:val="fr-FR"/>
        </w:rPr>
        <w:t>S</w:t>
      </w:r>
      <w:r w:rsidR="00B97D2B">
        <w:rPr>
          <w:lang w:val="fr-FR"/>
        </w:rPr>
        <w:t>’</w:t>
      </w:r>
      <w:r w:rsidRPr="007B6EA7">
        <w:rPr>
          <w:lang w:val="fr-FR"/>
        </w:rPr>
        <w:t xml:space="preserve">agissant du terrain objet de la requête, les intéressés demeurent libres de le </w:t>
      </w:r>
      <w:r w:rsidR="003F45BF" w:rsidRPr="007B6EA7">
        <w:rPr>
          <w:lang w:val="fr-FR"/>
        </w:rPr>
        <w:t>léguer</w:t>
      </w:r>
      <w:r w:rsidRPr="007B6EA7">
        <w:rPr>
          <w:lang w:val="fr-FR"/>
        </w:rPr>
        <w:t>, de</w:t>
      </w:r>
      <w:r w:rsidR="003F45BF" w:rsidRPr="007B6EA7">
        <w:rPr>
          <w:lang w:val="fr-FR"/>
        </w:rPr>
        <w:t xml:space="preserve"> le donner, </w:t>
      </w:r>
      <w:r w:rsidRPr="007B6EA7">
        <w:rPr>
          <w:lang w:val="fr-FR"/>
        </w:rPr>
        <w:t xml:space="preserve">de </w:t>
      </w:r>
      <w:r w:rsidR="003F45BF" w:rsidRPr="007B6EA7">
        <w:rPr>
          <w:lang w:val="fr-FR"/>
        </w:rPr>
        <w:t>l</w:t>
      </w:r>
      <w:r w:rsidR="00B97D2B">
        <w:rPr>
          <w:lang w:val="fr-FR"/>
        </w:rPr>
        <w:t>’</w:t>
      </w:r>
      <w:r w:rsidR="003F45BF" w:rsidRPr="007B6EA7">
        <w:rPr>
          <w:lang w:val="fr-FR"/>
        </w:rPr>
        <w:t>hypothéquer</w:t>
      </w:r>
      <w:r w:rsidRPr="007B6EA7">
        <w:rPr>
          <w:lang w:val="fr-FR"/>
        </w:rPr>
        <w:t xml:space="preserve"> ou de</w:t>
      </w:r>
      <w:r w:rsidR="003F45BF" w:rsidRPr="007B6EA7">
        <w:rPr>
          <w:lang w:val="fr-FR"/>
        </w:rPr>
        <w:t xml:space="preserve"> le vendre.</w:t>
      </w:r>
    </w:p>
    <w:p w:rsidR="0079345C" w:rsidRPr="007B6EA7" w:rsidRDefault="00E61587" w:rsidP="00F23104">
      <w:pPr>
        <w:pStyle w:val="ECHRPara"/>
        <w:rPr>
          <w:lang w:val="fr-FR"/>
        </w:rPr>
      </w:pPr>
      <w:r w:rsidRPr="007B6EA7">
        <w:rPr>
          <w:lang w:val="fr-FR"/>
        </w:rPr>
        <w:fldChar w:fldCharType="begin"/>
      </w:r>
      <w:r w:rsidRPr="007B6EA7">
        <w:rPr>
          <w:lang w:val="fr-FR"/>
        </w:rPr>
        <w:instrText xml:space="preserve"> SEQ level0 \*arabic </w:instrText>
      </w:r>
      <w:r w:rsidRPr="007B6EA7">
        <w:rPr>
          <w:lang w:val="fr-FR"/>
        </w:rPr>
        <w:fldChar w:fldCharType="separate"/>
      </w:r>
      <w:r w:rsidR="00092915">
        <w:rPr>
          <w:noProof/>
          <w:lang w:val="fr-FR"/>
        </w:rPr>
        <w:t>52</w:t>
      </w:r>
      <w:r w:rsidRPr="007B6EA7">
        <w:rPr>
          <w:lang w:val="fr-FR"/>
        </w:rPr>
        <w:fldChar w:fldCharType="end"/>
      </w:r>
      <w:r w:rsidRPr="007B6EA7">
        <w:rPr>
          <w:lang w:val="fr-FR"/>
        </w:rPr>
        <w:t>.  </w:t>
      </w:r>
      <w:r w:rsidR="0079345C" w:rsidRPr="007B6EA7">
        <w:rPr>
          <w:lang w:val="fr-FR"/>
        </w:rPr>
        <w:t>Eu égard à ces considérations, le Gouvernement affirme qu</w:t>
      </w:r>
      <w:r w:rsidR="00B97D2B">
        <w:rPr>
          <w:lang w:val="fr-FR"/>
        </w:rPr>
        <w:t>’</w:t>
      </w:r>
      <w:r w:rsidR="0079345C" w:rsidRPr="007B6EA7">
        <w:rPr>
          <w:lang w:val="fr-FR"/>
        </w:rPr>
        <w:t>il n</w:t>
      </w:r>
      <w:r w:rsidR="00B97D2B">
        <w:rPr>
          <w:lang w:val="fr-FR"/>
        </w:rPr>
        <w:t>’</w:t>
      </w:r>
      <w:r w:rsidR="0079345C" w:rsidRPr="007B6EA7">
        <w:rPr>
          <w:lang w:val="fr-FR"/>
        </w:rPr>
        <w:t>y a pas eu rupture du juste équilibre en l</w:t>
      </w:r>
      <w:r w:rsidR="00B97D2B">
        <w:rPr>
          <w:lang w:val="fr-FR"/>
        </w:rPr>
        <w:t>’</w:t>
      </w:r>
      <w:r w:rsidR="0079345C" w:rsidRPr="007B6EA7">
        <w:rPr>
          <w:lang w:val="fr-FR"/>
        </w:rPr>
        <w:t>espèce.</w:t>
      </w:r>
    </w:p>
    <w:p w:rsidR="00F23104" w:rsidRPr="007B6EA7" w:rsidRDefault="003C6D36" w:rsidP="00F23104">
      <w:pPr>
        <w:pStyle w:val="ECHRHeading3"/>
        <w:rPr>
          <w:lang w:val="fr-FR"/>
        </w:rPr>
      </w:pPr>
      <w:r w:rsidRPr="007B6EA7">
        <w:rPr>
          <w:lang w:val="fr-FR"/>
        </w:rPr>
        <w:t>3.</w:t>
      </w:r>
      <w:r w:rsidR="007B6EA7">
        <w:rPr>
          <w:lang w:val="fr-FR"/>
        </w:rPr>
        <w:t>  </w:t>
      </w:r>
      <w:r w:rsidRPr="007B6EA7">
        <w:rPr>
          <w:lang w:val="fr-FR"/>
        </w:rPr>
        <w:t>Appréciation de la Cour</w:t>
      </w:r>
    </w:p>
    <w:p w:rsidR="00937C85" w:rsidRDefault="009C68C5" w:rsidP="007B790F">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53</w:t>
      </w:r>
      <w:r>
        <w:rPr>
          <w:lang w:val="fr-FR"/>
        </w:rPr>
        <w:fldChar w:fldCharType="end"/>
      </w:r>
      <w:r w:rsidRPr="005E37C6">
        <w:rPr>
          <w:lang w:val="fr-FR"/>
        </w:rPr>
        <w:t xml:space="preserve">.  La Cour </w:t>
      </w:r>
      <w:r w:rsidR="0079345C" w:rsidRPr="00F23104">
        <w:rPr>
          <w:lang w:val="fr-FR"/>
        </w:rPr>
        <w:t xml:space="preserve">note que </w:t>
      </w:r>
      <w:r w:rsidR="00AC603C">
        <w:rPr>
          <w:lang w:val="fr-FR"/>
        </w:rPr>
        <w:t>la requête porte sur les mesures relevant de l</w:t>
      </w:r>
      <w:r w:rsidR="00B97D2B">
        <w:rPr>
          <w:lang w:val="fr-FR"/>
        </w:rPr>
        <w:t>’</w:t>
      </w:r>
      <w:r w:rsidR="00AC603C">
        <w:rPr>
          <w:lang w:val="fr-FR"/>
        </w:rPr>
        <w:t>urbanisme qui visent le terrain de requérants. L</w:t>
      </w:r>
      <w:r w:rsidR="0079345C" w:rsidRPr="00F23104">
        <w:rPr>
          <w:lang w:val="fr-FR"/>
        </w:rPr>
        <w:t>es parties s</w:t>
      </w:r>
      <w:r w:rsidR="00B97D2B">
        <w:rPr>
          <w:lang w:val="fr-FR"/>
        </w:rPr>
        <w:t>’</w:t>
      </w:r>
      <w:r w:rsidR="0079345C" w:rsidRPr="00F23104">
        <w:rPr>
          <w:lang w:val="fr-FR"/>
        </w:rPr>
        <w:t>accordent pour dire qu</w:t>
      </w:r>
      <w:r w:rsidR="00B97D2B">
        <w:rPr>
          <w:lang w:val="fr-FR"/>
        </w:rPr>
        <w:t>’</w:t>
      </w:r>
      <w:r w:rsidR="007B790F">
        <w:rPr>
          <w:lang w:val="fr-FR"/>
        </w:rPr>
        <w:t>en raison de ces mesures</w:t>
      </w:r>
      <w:r w:rsidR="00F06CD0">
        <w:rPr>
          <w:lang w:val="fr-FR"/>
        </w:rPr>
        <w:t>,</w:t>
      </w:r>
      <w:r w:rsidR="007B790F">
        <w:rPr>
          <w:lang w:val="fr-FR"/>
        </w:rPr>
        <w:t xml:space="preserve"> </w:t>
      </w:r>
      <w:r w:rsidR="0079345C" w:rsidRPr="00F23104">
        <w:rPr>
          <w:lang w:val="fr-FR"/>
        </w:rPr>
        <w:t>il y a eu ingérence dans le droit de</w:t>
      </w:r>
      <w:r w:rsidR="0079345C" w:rsidRPr="00475C2A">
        <w:rPr>
          <w:lang w:val="fr-FR"/>
        </w:rPr>
        <w:t xml:space="preserve">s </w:t>
      </w:r>
      <w:r w:rsidR="0079345C" w:rsidRPr="00F23104">
        <w:rPr>
          <w:lang w:val="fr-FR"/>
        </w:rPr>
        <w:t>requérant</w:t>
      </w:r>
      <w:r w:rsidR="0079345C" w:rsidRPr="00475C2A">
        <w:rPr>
          <w:lang w:val="fr-FR"/>
        </w:rPr>
        <w:t>s</w:t>
      </w:r>
      <w:r w:rsidR="0079345C" w:rsidRPr="00F23104">
        <w:rPr>
          <w:lang w:val="fr-FR"/>
        </w:rPr>
        <w:t xml:space="preserve"> au respect de </w:t>
      </w:r>
      <w:r w:rsidR="00AF00F3">
        <w:rPr>
          <w:lang w:val="fr-FR"/>
        </w:rPr>
        <w:t>leurs</w:t>
      </w:r>
      <w:r w:rsidR="0079345C" w:rsidRPr="00F23104">
        <w:rPr>
          <w:lang w:val="fr-FR"/>
        </w:rPr>
        <w:t xml:space="preserve"> bien</w:t>
      </w:r>
      <w:r w:rsidR="00AF00F3">
        <w:rPr>
          <w:lang w:val="fr-FR"/>
        </w:rPr>
        <w:t>s</w:t>
      </w:r>
      <w:r w:rsidR="0079345C" w:rsidRPr="00F23104">
        <w:rPr>
          <w:lang w:val="fr-FR"/>
        </w:rPr>
        <w:t>.</w:t>
      </w:r>
    </w:p>
    <w:p w:rsidR="00937C85" w:rsidRDefault="007B790F" w:rsidP="00DA6A64">
      <w:pPr>
        <w:pStyle w:val="ECHRPara"/>
        <w:rPr>
          <w:rFonts w:ascii="Times New Roman" w:eastAsia="Times New Roman" w:hAnsi="Times New Roman" w:cs="Times New Roman"/>
          <w:szCs w:val="24"/>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54</w:t>
      </w:r>
      <w:r>
        <w:rPr>
          <w:lang w:val="fr-FR"/>
        </w:rPr>
        <w:fldChar w:fldCharType="end"/>
      </w:r>
      <w:r>
        <w:rPr>
          <w:lang w:val="fr-FR"/>
        </w:rPr>
        <w:t>.  </w:t>
      </w:r>
      <w:r w:rsidRPr="007B790F">
        <w:rPr>
          <w:rFonts w:ascii="Times New Roman" w:eastAsia="Times New Roman" w:hAnsi="Times New Roman" w:cs="Times New Roman"/>
          <w:szCs w:val="24"/>
          <w:lang w:val="fr-FR"/>
        </w:rPr>
        <w:t>Il reste à examiner si ladite ingérence a enfreint ou non l</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article 1 du Protocole n</w:t>
      </w:r>
      <w:r w:rsidR="00951091" w:rsidRPr="00951091">
        <w:rPr>
          <w:rFonts w:ascii="Times New Roman" w:eastAsia="Times New Roman" w:hAnsi="Times New Roman" w:cs="Times New Roman"/>
          <w:szCs w:val="24"/>
          <w:vertAlign w:val="superscript"/>
          <w:lang w:val="fr-FR"/>
        </w:rPr>
        <w:t>o</w:t>
      </w:r>
      <w:r w:rsidRPr="007B790F">
        <w:rPr>
          <w:rFonts w:ascii="Times New Roman" w:eastAsia="Times New Roman" w:hAnsi="Times New Roman" w:cs="Times New Roman"/>
          <w:szCs w:val="24"/>
          <w:lang w:val="fr-FR"/>
        </w:rPr>
        <w:t xml:space="preserve"> 1.</w:t>
      </w:r>
      <w:r>
        <w:rPr>
          <w:rFonts w:ascii="Times New Roman" w:eastAsia="Times New Roman" w:hAnsi="Times New Roman" w:cs="Times New Roman"/>
          <w:szCs w:val="24"/>
          <w:lang w:val="fr-FR"/>
        </w:rPr>
        <w:t xml:space="preserve"> </w:t>
      </w:r>
      <w:r w:rsidRPr="007B790F">
        <w:rPr>
          <w:rFonts w:ascii="Times New Roman" w:eastAsia="Times New Roman" w:hAnsi="Times New Roman" w:cs="Times New Roman"/>
          <w:szCs w:val="24"/>
          <w:lang w:val="fr-FR"/>
        </w:rPr>
        <w:t>À cet égard, la Cour relève que les effets dénoncés par les requérants découlent tous de la diminution de la disponibilité du bien en cause. Ils résultent des limitations apportées au droit de propriété ainsi que des conséquences de celles-ci sur la valeur de l</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immeuble. Pourtant, bien qu</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il ait perdu de sa substance, le droit en cause n</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a pas entièrement disparu. Les effets des mesures en question ne sont pas tels qu</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on puisse les assimiler à une privation de propriété. La Cour note à ce sujet que les requérants n</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ont perdu ni l</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accès au terrain ni la maîtrise de celui-ci et qu</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en principe</w:t>
      </w:r>
      <w:r w:rsidR="00F06CD0">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 xml:space="preserve"> la possibilité de vendre le terrain, même rendue plus malaisée, a subsisté.</w:t>
      </w:r>
    </w:p>
    <w:p w:rsidR="00D833A5" w:rsidRPr="00AA5125" w:rsidRDefault="007B790F" w:rsidP="00DA6A64">
      <w:pPr>
        <w:pStyle w:val="ECHRPara"/>
        <w:rPr>
          <w:lang w:val="fr-FR" w:eastAsia="fr-FR"/>
        </w:rPr>
      </w:pPr>
      <w:r w:rsidRPr="007B790F">
        <w:rPr>
          <w:rFonts w:ascii="Times New Roman" w:eastAsia="Times New Roman" w:hAnsi="Times New Roman" w:cs="Times New Roman"/>
          <w:szCs w:val="24"/>
          <w:lang w:val="fr-FR"/>
        </w:rPr>
        <w:t>Elle estime dès lors qu</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il n</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y a pas eu d</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expropriation de fait et que la seconde phrase du premier alinéa ne trouve donc pas à s</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appliquer en l</w:t>
      </w:r>
      <w:r w:rsidR="00B97D2B">
        <w:rPr>
          <w:rFonts w:ascii="Times New Roman" w:eastAsia="Times New Roman" w:hAnsi="Times New Roman" w:cs="Times New Roman"/>
          <w:szCs w:val="24"/>
          <w:lang w:val="fr-FR"/>
        </w:rPr>
        <w:t>’</w:t>
      </w:r>
      <w:r w:rsidRPr="007B790F">
        <w:rPr>
          <w:rFonts w:ascii="Times New Roman" w:eastAsia="Times New Roman" w:hAnsi="Times New Roman" w:cs="Times New Roman"/>
          <w:szCs w:val="24"/>
          <w:lang w:val="fr-FR"/>
        </w:rPr>
        <w:t>espèce (</w:t>
      </w:r>
      <w:r w:rsidRPr="00AA5125">
        <w:rPr>
          <w:rFonts w:ascii="Times New Roman" w:eastAsia="Times New Roman" w:hAnsi="Times New Roman" w:cs="Times New Roman"/>
          <w:i/>
          <w:szCs w:val="24"/>
          <w:lang w:val="fr-FR"/>
        </w:rPr>
        <w:t>Scordino c. Italie</w:t>
      </w:r>
      <w:r w:rsidRPr="00AA5125">
        <w:rPr>
          <w:rFonts w:ascii="Times New Roman" w:eastAsia="Times New Roman" w:hAnsi="Times New Roman" w:cs="Times New Roman"/>
          <w:szCs w:val="24"/>
          <w:lang w:val="fr-FR"/>
        </w:rPr>
        <w:t xml:space="preserve"> </w:t>
      </w:r>
      <w:r w:rsidRPr="00AA5125">
        <w:rPr>
          <w:rFonts w:ascii="Times New Roman" w:eastAsia="Times New Roman" w:hAnsi="Times New Roman" w:cs="Times New Roman"/>
          <w:i/>
          <w:szCs w:val="24"/>
          <w:lang w:val="fr-FR"/>
        </w:rPr>
        <w:t>(n</w:t>
      </w:r>
      <w:r w:rsidR="00951091" w:rsidRPr="00AA5125">
        <w:rPr>
          <w:rFonts w:ascii="Times New Roman" w:eastAsia="Times New Roman" w:hAnsi="Times New Roman" w:cs="Times New Roman"/>
          <w:i/>
          <w:szCs w:val="24"/>
          <w:vertAlign w:val="superscript"/>
          <w:lang w:val="fr-FR"/>
        </w:rPr>
        <w:t>o</w:t>
      </w:r>
      <w:r w:rsidRPr="00AA5125">
        <w:rPr>
          <w:rFonts w:ascii="Times New Roman" w:eastAsia="Times New Roman" w:hAnsi="Times New Roman" w:cs="Times New Roman"/>
          <w:i/>
          <w:szCs w:val="24"/>
          <w:lang w:val="fr-FR"/>
        </w:rPr>
        <w:t xml:space="preserve"> 2)</w:t>
      </w:r>
      <w:r w:rsidRPr="00AA5125">
        <w:rPr>
          <w:rFonts w:ascii="Times New Roman" w:eastAsia="Times New Roman" w:hAnsi="Times New Roman" w:cs="Times New Roman"/>
          <w:szCs w:val="24"/>
          <w:lang w:val="fr-FR"/>
        </w:rPr>
        <w:t xml:space="preserve">, </w:t>
      </w:r>
      <w:r w:rsidR="006C6037" w:rsidRPr="00AA5125">
        <w:rPr>
          <w:rFonts w:ascii="Times New Roman" w:eastAsia="Times New Roman" w:hAnsi="Times New Roman" w:cs="Times New Roman"/>
          <w:szCs w:val="24"/>
          <w:lang w:val="fr-FR"/>
        </w:rPr>
        <w:t>précité</w:t>
      </w:r>
      <w:r w:rsidR="006C6037">
        <w:rPr>
          <w:rFonts w:ascii="Times New Roman" w:eastAsia="Times New Roman" w:hAnsi="Times New Roman" w:cs="Times New Roman"/>
          <w:szCs w:val="24"/>
          <w:lang w:val="fr-FR"/>
        </w:rPr>
        <w:t>, § 70 </w:t>
      </w:r>
      <w:r w:rsidRPr="007B790F">
        <w:rPr>
          <w:rFonts w:ascii="Times New Roman" w:eastAsia="Times New Roman" w:hAnsi="Times New Roman" w:cs="Times New Roman"/>
          <w:szCs w:val="24"/>
          <w:lang w:val="fr-FR"/>
        </w:rPr>
        <w:t xml:space="preserve">; </w:t>
      </w:r>
      <w:r w:rsidRPr="007B790F">
        <w:rPr>
          <w:rFonts w:ascii="Times New Roman" w:eastAsia="Times New Roman" w:hAnsi="Times New Roman" w:cs="Times New Roman"/>
          <w:i/>
          <w:szCs w:val="24"/>
          <w:lang w:val="fr-FR"/>
        </w:rPr>
        <w:t>Elia S.r.l. c. Italie</w:t>
      </w:r>
      <w:r w:rsidRPr="007B790F">
        <w:rPr>
          <w:rFonts w:ascii="Times New Roman" w:eastAsia="Times New Roman" w:hAnsi="Times New Roman" w:cs="Times New Roman"/>
          <w:szCs w:val="24"/>
          <w:lang w:val="fr-FR"/>
        </w:rPr>
        <w:t>, n</w:t>
      </w:r>
      <w:r w:rsidR="00951091" w:rsidRPr="00951091">
        <w:rPr>
          <w:rFonts w:ascii="Times New Roman" w:eastAsia="Times New Roman" w:hAnsi="Times New Roman" w:cs="Times New Roman"/>
          <w:szCs w:val="24"/>
          <w:vertAlign w:val="superscript"/>
          <w:lang w:val="fr-FR"/>
        </w:rPr>
        <w:t>o</w:t>
      </w:r>
      <w:r w:rsidR="00F414F4">
        <w:rPr>
          <w:rFonts w:ascii="Times New Roman" w:eastAsia="Times New Roman" w:hAnsi="Times New Roman" w:cs="Times New Roman"/>
          <w:szCs w:val="24"/>
          <w:lang w:val="fr-FR"/>
        </w:rPr>
        <w:t> </w:t>
      </w:r>
      <w:r>
        <w:rPr>
          <w:rFonts w:ascii="Times New Roman" w:eastAsia="Times New Roman" w:hAnsi="Times New Roman" w:cs="Times New Roman"/>
          <w:szCs w:val="24"/>
          <w:lang w:val="fr-FR"/>
        </w:rPr>
        <w:t>37710/97</w:t>
      </w:r>
      <w:r w:rsidRPr="007B790F">
        <w:rPr>
          <w:rFonts w:ascii="Times New Roman" w:eastAsia="Times New Roman" w:hAnsi="Times New Roman" w:cs="Times New Roman"/>
          <w:szCs w:val="24"/>
          <w:lang w:val="fr-FR"/>
        </w:rPr>
        <w:t>, § 56, CEDH 2001</w:t>
      </w:r>
      <w:r w:rsidRPr="007B790F">
        <w:rPr>
          <w:rFonts w:ascii="Times New Roman" w:eastAsia="Times New Roman" w:hAnsi="Times New Roman" w:cs="Times New Roman"/>
          <w:szCs w:val="24"/>
          <w:lang w:val="fr-FR"/>
        </w:rPr>
        <w:noBreakHyphen/>
        <w:t xml:space="preserve">IX ; </w:t>
      </w:r>
      <w:r w:rsidRPr="007B790F">
        <w:rPr>
          <w:rFonts w:ascii="Times New Roman" w:eastAsia="Times New Roman" w:hAnsi="Times New Roman" w:cs="Times New Roman"/>
          <w:i/>
          <w:szCs w:val="24"/>
          <w:lang w:val="fr-FR"/>
        </w:rPr>
        <w:t>Matos e Silva, Lda., et</w:t>
      </w:r>
      <w:r w:rsidR="007B6EA7">
        <w:rPr>
          <w:rFonts w:ascii="Times New Roman" w:eastAsia="Times New Roman" w:hAnsi="Times New Roman" w:cs="Times New Roman"/>
          <w:i/>
          <w:szCs w:val="24"/>
          <w:lang w:val="fr-FR"/>
        </w:rPr>
        <w:t> </w:t>
      </w:r>
      <w:r w:rsidR="00F414F4">
        <w:rPr>
          <w:rFonts w:ascii="Times New Roman" w:eastAsia="Times New Roman" w:hAnsi="Times New Roman" w:cs="Times New Roman"/>
          <w:i/>
          <w:szCs w:val="24"/>
          <w:lang w:val="fr-FR"/>
        </w:rPr>
        <w:t>autres c. </w:t>
      </w:r>
      <w:r w:rsidRPr="007B790F">
        <w:rPr>
          <w:rFonts w:ascii="Times New Roman" w:eastAsia="Times New Roman" w:hAnsi="Times New Roman" w:cs="Times New Roman"/>
          <w:i/>
          <w:szCs w:val="24"/>
          <w:lang w:val="fr-FR"/>
        </w:rPr>
        <w:t>Portugal</w:t>
      </w:r>
      <w:r w:rsidRPr="007B790F">
        <w:rPr>
          <w:rFonts w:ascii="Times New Roman" w:eastAsia="Times New Roman" w:hAnsi="Times New Roman" w:cs="Times New Roman"/>
          <w:szCs w:val="24"/>
          <w:lang w:val="fr-FR"/>
        </w:rPr>
        <w:t xml:space="preserve">, 16 septembre 1996, § 89, </w:t>
      </w:r>
      <w:r w:rsidRPr="00F06CD0">
        <w:rPr>
          <w:rFonts w:ascii="Times New Roman" w:eastAsia="Times New Roman" w:hAnsi="Times New Roman" w:cs="Times New Roman"/>
          <w:i/>
          <w:szCs w:val="24"/>
          <w:lang w:val="fr-FR"/>
        </w:rPr>
        <w:t>Recueil des arrêts et décisions</w:t>
      </w:r>
      <w:r w:rsidRPr="007B790F">
        <w:rPr>
          <w:rFonts w:ascii="Times New Roman" w:eastAsia="Times New Roman" w:hAnsi="Times New Roman" w:cs="Times New Roman"/>
          <w:szCs w:val="24"/>
          <w:lang w:val="fr-FR"/>
        </w:rPr>
        <w:t xml:space="preserve"> 1996</w:t>
      </w:r>
      <w:r w:rsidRPr="007B790F">
        <w:rPr>
          <w:rFonts w:ascii="Times New Roman" w:eastAsia="Times New Roman" w:hAnsi="Times New Roman" w:cs="Times New Roman"/>
          <w:szCs w:val="24"/>
          <w:lang w:val="fr-FR"/>
        </w:rPr>
        <w:noBreakHyphen/>
        <w:t>IV).</w:t>
      </w:r>
    </w:p>
    <w:p w:rsidR="00937C85" w:rsidRDefault="00124967" w:rsidP="00DA6A64">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55</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7B790F" w:rsidRPr="007B790F">
        <w:rPr>
          <w:rFonts w:ascii="Times New Roman" w:eastAsia="Times New Roman" w:hAnsi="Times New Roman" w:cs="Times New Roman"/>
          <w:szCs w:val="24"/>
          <w:lang w:val="fr-FR"/>
        </w:rPr>
        <w:t>La Cour est d</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avis que les mesures litigieuses ne relèvent pas non plus de la réglementation de l</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usage des biens, au sens du second alinéa de l</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article 1 du Protocole n</w:t>
      </w:r>
      <w:r w:rsidR="007B790F" w:rsidRPr="009A2539">
        <w:rPr>
          <w:rFonts w:ascii="Times New Roman" w:eastAsia="Times New Roman" w:hAnsi="Times New Roman" w:cs="Times New Roman"/>
          <w:szCs w:val="24"/>
          <w:vertAlign w:val="superscript"/>
          <w:lang w:val="fr-FR"/>
        </w:rPr>
        <w:t>o</w:t>
      </w:r>
      <w:r w:rsidR="007B790F" w:rsidRPr="007B790F">
        <w:rPr>
          <w:rFonts w:ascii="Times New Roman" w:eastAsia="Times New Roman" w:hAnsi="Times New Roman" w:cs="Times New Roman"/>
          <w:szCs w:val="24"/>
          <w:lang w:val="fr-FR"/>
        </w:rPr>
        <w:t xml:space="preserve"> 1. En effet, s</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il est vrai qu</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il s</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agit d</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interdictions de construire réglementant l</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usage des biens (</w:t>
      </w:r>
      <w:r w:rsidR="007B790F" w:rsidRPr="009B0CE0">
        <w:rPr>
          <w:rFonts w:ascii="Times New Roman" w:eastAsia="Times New Roman" w:hAnsi="Times New Roman" w:cs="Times New Roman"/>
          <w:i/>
          <w:szCs w:val="24"/>
          <w:lang w:val="fr-FR"/>
        </w:rPr>
        <w:t>Sporrong et Lönnroth c.</w:t>
      </w:r>
      <w:r w:rsidR="009A2539">
        <w:rPr>
          <w:rFonts w:ascii="Times New Roman" w:eastAsia="Times New Roman" w:hAnsi="Times New Roman" w:cs="Times New Roman"/>
          <w:i/>
          <w:szCs w:val="24"/>
          <w:lang w:val="fr-FR"/>
        </w:rPr>
        <w:t> </w:t>
      </w:r>
      <w:r w:rsidR="007B790F" w:rsidRPr="009B0CE0">
        <w:rPr>
          <w:rFonts w:ascii="Times New Roman" w:eastAsia="Times New Roman" w:hAnsi="Times New Roman" w:cs="Times New Roman"/>
          <w:i/>
          <w:szCs w:val="24"/>
          <w:lang w:val="fr-FR"/>
        </w:rPr>
        <w:t>Suède</w:t>
      </w:r>
      <w:r w:rsidR="007B790F" w:rsidRPr="007B790F">
        <w:rPr>
          <w:rFonts w:ascii="Times New Roman" w:eastAsia="Times New Roman" w:hAnsi="Times New Roman" w:cs="Times New Roman"/>
          <w:szCs w:val="24"/>
          <w:lang w:val="fr-FR"/>
        </w:rPr>
        <w:t>, 23 septembre 1982, § 64, série A n</w:t>
      </w:r>
      <w:r w:rsidR="00951091" w:rsidRPr="00951091">
        <w:rPr>
          <w:rFonts w:ascii="Times New Roman" w:eastAsia="Times New Roman" w:hAnsi="Times New Roman" w:cs="Times New Roman"/>
          <w:szCs w:val="24"/>
          <w:vertAlign w:val="superscript"/>
          <w:lang w:val="fr-FR"/>
        </w:rPr>
        <w:t>o</w:t>
      </w:r>
      <w:r w:rsidR="007B790F" w:rsidRPr="007B790F">
        <w:rPr>
          <w:rFonts w:ascii="Times New Roman" w:eastAsia="Times New Roman" w:hAnsi="Times New Roman" w:cs="Times New Roman"/>
          <w:szCs w:val="24"/>
          <w:lang w:val="fr-FR"/>
        </w:rPr>
        <w:t xml:space="preserve"> 52), il n</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en demeure pas moins que les mêmes mesures visaient au final l</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expropriation du terrain.</w:t>
      </w:r>
    </w:p>
    <w:p w:rsidR="00937C85" w:rsidRDefault="009B0CE0" w:rsidP="00DA6A64">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56</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7B790F" w:rsidRPr="007B790F">
        <w:rPr>
          <w:rFonts w:ascii="Times New Roman" w:eastAsia="Times New Roman" w:hAnsi="Times New Roman" w:cs="Times New Roman"/>
          <w:szCs w:val="24"/>
          <w:lang w:val="fr-FR"/>
        </w:rPr>
        <w:t>Dès lors, la Cour estime que la situation dénoncée par les requérants relève de la première phrase de l</w:t>
      </w:r>
      <w:r w:rsidR="00B97D2B">
        <w:rPr>
          <w:rFonts w:ascii="Times New Roman" w:eastAsia="Times New Roman" w:hAnsi="Times New Roman" w:cs="Times New Roman"/>
          <w:szCs w:val="24"/>
          <w:lang w:val="fr-FR"/>
        </w:rPr>
        <w:t>’</w:t>
      </w:r>
      <w:r w:rsidR="007B790F" w:rsidRPr="007B790F">
        <w:rPr>
          <w:rFonts w:ascii="Times New Roman" w:eastAsia="Times New Roman" w:hAnsi="Times New Roman" w:cs="Times New Roman"/>
          <w:szCs w:val="24"/>
          <w:lang w:val="fr-FR"/>
        </w:rPr>
        <w:t>article 1 du Protocole n</w:t>
      </w:r>
      <w:r w:rsidR="00951091" w:rsidRPr="00951091">
        <w:rPr>
          <w:rFonts w:ascii="Times New Roman" w:eastAsia="Times New Roman" w:hAnsi="Times New Roman" w:cs="Times New Roman"/>
          <w:szCs w:val="24"/>
          <w:vertAlign w:val="superscript"/>
          <w:lang w:val="fr-FR"/>
        </w:rPr>
        <w:t>o</w:t>
      </w:r>
      <w:r w:rsidR="007B790F" w:rsidRPr="007B790F">
        <w:rPr>
          <w:rFonts w:ascii="Times New Roman" w:eastAsia="Times New Roman" w:hAnsi="Times New Roman" w:cs="Times New Roman"/>
          <w:szCs w:val="24"/>
          <w:lang w:val="fr-FR"/>
        </w:rPr>
        <w:t xml:space="preserve"> 1 (</w:t>
      </w:r>
      <w:r w:rsidR="00B453C3" w:rsidRPr="00655E8C">
        <w:rPr>
          <w:i/>
          <w:lang w:val="fr-FR"/>
        </w:rPr>
        <w:t>Maioli</w:t>
      </w:r>
      <w:r w:rsidR="009A2539">
        <w:rPr>
          <w:i/>
          <w:lang w:val="fr-FR"/>
        </w:rPr>
        <w:t>,</w:t>
      </w:r>
      <w:r w:rsidR="00B453C3" w:rsidRPr="00655E8C">
        <w:rPr>
          <w:i/>
          <w:lang w:val="fr-FR"/>
        </w:rPr>
        <w:t xml:space="preserve"> </w:t>
      </w:r>
      <w:r w:rsidR="009A2539">
        <w:rPr>
          <w:rFonts w:ascii="Times New Roman" w:eastAsia="Times New Roman" w:hAnsi="Times New Roman" w:cs="Times New Roman"/>
          <w:szCs w:val="24"/>
          <w:lang w:val="fr-FR"/>
        </w:rPr>
        <w:t>précité</w:t>
      </w:r>
      <w:r w:rsidR="00B453C3" w:rsidRPr="00655E8C">
        <w:rPr>
          <w:lang w:val="fr-FR"/>
        </w:rPr>
        <w:t xml:space="preserve">, </w:t>
      </w:r>
      <w:r w:rsidR="00937C85">
        <w:rPr>
          <w:lang w:val="fr-FR"/>
        </w:rPr>
        <w:t>§ </w:t>
      </w:r>
      <w:r w:rsidR="009A2539">
        <w:rPr>
          <w:lang w:val="fr-FR"/>
        </w:rPr>
        <w:t>54 </w:t>
      </w:r>
      <w:r w:rsidR="00B453C3">
        <w:rPr>
          <w:lang w:val="fr-FR"/>
        </w:rPr>
        <w:t xml:space="preserve">; </w:t>
      </w:r>
      <w:r w:rsidR="007B790F" w:rsidRPr="009B0CE0">
        <w:rPr>
          <w:rFonts w:ascii="Times New Roman" w:eastAsia="Times New Roman" w:hAnsi="Times New Roman" w:cs="Times New Roman"/>
          <w:i/>
          <w:szCs w:val="24"/>
          <w:lang w:val="fr-FR"/>
        </w:rPr>
        <w:t>Sporrong et Lönnroth</w:t>
      </w:r>
      <w:r w:rsidR="007B790F" w:rsidRPr="007B790F">
        <w:rPr>
          <w:rFonts w:ascii="Times New Roman" w:eastAsia="Times New Roman" w:hAnsi="Times New Roman" w:cs="Times New Roman"/>
          <w:szCs w:val="24"/>
          <w:lang w:val="fr-FR"/>
        </w:rPr>
        <w:t xml:space="preserve">, précité, § 65 ; </w:t>
      </w:r>
      <w:r w:rsidR="007B790F" w:rsidRPr="009B0CE0">
        <w:rPr>
          <w:rFonts w:ascii="Times New Roman" w:eastAsia="Times New Roman" w:hAnsi="Times New Roman" w:cs="Times New Roman"/>
          <w:i/>
          <w:szCs w:val="24"/>
          <w:lang w:val="fr-FR"/>
        </w:rPr>
        <w:t>Elia Srl</w:t>
      </w:r>
      <w:r w:rsidR="007B790F" w:rsidRPr="007B790F">
        <w:rPr>
          <w:rFonts w:ascii="Times New Roman" w:eastAsia="Times New Roman" w:hAnsi="Times New Roman" w:cs="Times New Roman"/>
          <w:szCs w:val="24"/>
          <w:lang w:val="fr-FR"/>
        </w:rPr>
        <w:t>, précité, § 57</w:t>
      </w:r>
      <w:r w:rsidR="009A2539">
        <w:rPr>
          <w:rFonts w:ascii="Times New Roman" w:eastAsia="Times New Roman" w:hAnsi="Times New Roman" w:cs="Times New Roman"/>
          <w:szCs w:val="24"/>
          <w:lang w:val="fr-FR"/>
        </w:rPr>
        <w:t> </w:t>
      </w:r>
      <w:r w:rsidR="007B790F" w:rsidRPr="007B790F">
        <w:rPr>
          <w:rFonts w:ascii="Times New Roman" w:eastAsia="Times New Roman" w:hAnsi="Times New Roman" w:cs="Times New Roman"/>
          <w:szCs w:val="24"/>
          <w:lang w:val="fr-FR"/>
        </w:rPr>
        <w:t xml:space="preserve">; </w:t>
      </w:r>
      <w:r w:rsidR="007B790F" w:rsidRPr="00AA5125">
        <w:rPr>
          <w:rFonts w:ascii="Times New Roman" w:eastAsia="Times New Roman" w:hAnsi="Times New Roman" w:cs="Times New Roman"/>
          <w:i/>
          <w:szCs w:val="24"/>
          <w:lang w:val="fr-FR"/>
        </w:rPr>
        <w:t>Scordino</w:t>
      </w:r>
      <w:r w:rsidR="00937C85">
        <w:rPr>
          <w:rFonts w:ascii="Times New Roman" w:eastAsia="Times New Roman" w:hAnsi="Times New Roman" w:cs="Times New Roman"/>
          <w:i/>
          <w:szCs w:val="24"/>
          <w:lang w:val="fr-FR"/>
        </w:rPr>
        <w:t> </w:t>
      </w:r>
      <w:r w:rsidR="00AA5125" w:rsidRPr="00AA5125">
        <w:rPr>
          <w:rFonts w:ascii="Times New Roman" w:eastAsia="Times New Roman" w:hAnsi="Times New Roman" w:cs="Times New Roman"/>
          <w:i/>
          <w:szCs w:val="24"/>
          <w:lang w:val="fr-FR"/>
        </w:rPr>
        <w:t>(n</w:t>
      </w:r>
      <w:r w:rsidR="00AA5125" w:rsidRPr="00AA5125">
        <w:rPr>
          <w:rFonts w:ascii="Times New Roman" w:eastAsia="Times New Roman" w:hAnsi="Times New Roman" w:cs="Times New Roman"/>
          <w:i/>
          <w:szCs w:val="24"/>
          <w:vertAlign w:val="superscript"/>
          <w:lang w:val="fr-FR"/>
        </w:rPr>
        <w:t>o</w:t>
      </w:r>
      <w:r w:rsidR="00AA5125" w:rsidRPr="00AA5125">
        <w:rPr>
          <w:rFonts w:ascii="Times New Roman" w:eastAsia="Times New Roman" w:hAnsi="Times New Roman" w:cs="Times New Roman"/>
          <w:i/>
          <w:szCs w:val="24"/>
          <w:lang w:val="fr-FR"/>
        </w:rPr>
        <w:t xml:space="preserve"> 2)</w:t>
      </w:r>
      <w:r w:rsidR="007B790F" w:rsidRPr="00AA5125">
        <w:rPr>
          <w:rFonts w:ascii="Times New Roman" w:eastAsia="Times New Roman" w:hAnsi="Times New Roman" w:cs="Times New Roman"/>
          <w:szCs w:val="24"/>
          <w:lang w:val="fr-FR"/>
        </w:rPr>
        <w:t>, précité, § 73</w:t>
      </w:r>
      <w:r w:rsidR="007B790F" w:rsidRPr="007B790F">
        <w:rPr>
          <w:rFonts w:ascii="Times New Roman" w:eastAsia="Times New Roman" w:hAnsi="Times New Roman" w:cs="Times New Roman"/>
          <w:szCs w:val="24"/>
          <w:lang w:val="fr-FR"/>
        </w:rPr>
        <w:t>).</w:t>
      </w:r>
    </w:p>
    <w:p w:rsidR="003604C4" w:rsidRPr="009A2539" w:rsidRDefault="009B0CE0" w:rsidP="003604C4">
      <w:pPr>
        <w:pStyle w:val="ECHRPara"/>
        <w:rPr>
          <w:lang w:val="fr-FR" w:eastAsia="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57</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705C09" w:rsidRPr="007B790F">
        <w:rPr>
          <w:rFonts w:ascii="Times New Roman" w:eastAsia="Times New Roman" w:hAnsi="Times New Roman" w:cs="Times New Roman"/>
          <w:szCs w:val="24"/>
          <w:lang w:val="fr-FR"/>
        </w:rPr>
        <w:t>La Cour juge naturel que, dans un domaine aussi complexe et difficile que l</w:t>
      </w:r>
      <w:r w:rsidR="00B97D2B">
        <w:rPr>
          <w:rFonts w:ascii="Times New Roman" w:eastAsia="Times New Roman" w:hAnsi="Times New Roman" w:cs="Times New Roman"/>
          <w:szCs w:val="24"/>
          <w:lang w:val="fr-FR"/>
        </w:rPr>
        <w:t>’</w:t>
      </w:r>
      <w:r w:rsidR="00705C09" w:rsidRPr="007B790F">
        <w:rPr>
          <w:rFonts w:ascii="Times New Roman" w:eastAsia="Times New Roman" w:hAnsi="Times New Roman" w:cs="Times New Roman"/>
          <w:szCs w:val="24"/>
          <w:lang w:val="fr-FR"/>
        </w:rPr>
        <w:t>aménagement du territoire, les États contractants jouissent d</w:t>
      </w:r>
      <w:r w:rsidR="00B97D2B">
        <w:rPr>
          <w:rFonts w:ascii="Times New Roman" w:eastAsia="Times New Roman" w:hAnsi="Times New Roman" w:cs="Times New Roman"/>
          <w:szCs w:val="24"/>
          <w:lang w:val="fr-FR"/>
        </w:rPr>
        <w:t>’</w:t>
      </w:r>
      <w:r w:rsidR="00705C09" w:rsidRPr="007B790F">
        <w:rPr>
          <w:rFonts w:ascii="Times New Roman" w:eastAsia="Times New Roman" w:hAnsi="Times New Roman" w:cs="Times New Roman"/>
          <w:szCs w:val="24"/>
          <w:lang w:val="fr-FR"/>
        </w:rPr>
        <w:t>une grande marge d</w:t>
      </w:r>
      <w:r w:rsidR="00B97D2B">
        <w:rPr>
          <w:rFonts w:ascii="Times New Roman" w:eastAsia="Times New Roman" w:hAnsi="Times New Roman" w:cs="Times New Roman"/>
          <w:szCs w:val="24"/>
          <w:lang w:val="fr-FR"/>
        </w:rPr>
        <w:t>’</w:t>
      </w:r>
      <w:r w:rsidR="00705C09" w:rsidRPr="007B790F">
        <w:rPr>
          <w:rFonts w:ascii="Times New Roman" w:eastAsia="Times New Roman" w:hAnsi="Times New Roman" w:cs="Times New Roman"/>
          <w:szCs w:val="24"/>
          <w:lang w:val="fr-FR"/>
        </w:rPr>
        <w:t>appréciation pour men</w:t>
      </w:r>
      <w:r w:rsidR="00705C09">
        <w:rPr>
          <w:rFonts w:ascii="Times New Roman" w:eastAsia="Times New Roman" w:hAnsi="Times New Roman" w:cs="Times New Roman"/>
          <w:szCs w:val="24"/>
          <w:lang w:val="fr-FR"/>
        </w:rPr>
        <w:t xml:space="preserve">er leur politique urbanistique </w:t>
      </w:r>
      <w:r w:rsidR="00705C09" w:rsidRPr="007B790F">
        <w:rPr>
          <w:rFonts w:ascii="Times New Roman" w:eastAsia="Times New Roman" w:hAnsi="Times New Roman" w:cs="Times New Roman"/>
          <w:szCs w:val="24"/>
          <w:lang w:val="fr-FR"/>
        </w:rPr>
        <w:t>Elle tient pour établi que l</w:t>
      </w:r>
      <w:r w:rsidR="00B97D2B">
        <w:rPr>
          <w:rFonts w:ascii="Times New Roman" w:eastAsia="Times New Roman" w:hAnsi="Times New Roman" w:cs="Times New Roman"/>
          <w:szCs w:val="24"/>
          <w:lang w:val="fr-FR"/>
        </w:rPr>
        <w:t>’</w:t>
      </w:r>
      <w:r w:rsidR="00705C09" w:rsidRPr="007B790F">
        <w:rPr>
          <w:rFonts w:ascii="Times New Roman" w:eastAsia="Times New Roman" w:hAnsi="Times New Roman" w:cs="Times New Roman"/>
          <w:szCs w:val="24"/>
          <w:lang w:val="fr-FR"/>
        </w:rPr>
        <w:t>ingérence dans le droit des requérants au respect de leurs biens répondait aux exigences de l</w:t>
      </w:r>
      <w:r w:rsidR="00B97D2B">
        <w:rPr>
          <w:rFonts w:ascii="Times New Roman" w:eastAsia="Times New Roman" w:hAnsi="Times New Roman" w:cs="Times New Roman"/>
          <w:szCs w:val="24"/>
          <w:lang w:val="fr-FR"/>
        </w:rPr>
        <w:t>’</w:t>
      </w:r>
      <w:r w:rsidR="00705C09" w:rsidRPr="007B790F">
        <w:rPr>
          <w:rFonts w:ascii="Times New Roman" w:eastAsia="Times New Roman" w:hAnsi="Times New Roman" w:cs="Times New Roman"/>
          <w:szCs w:val="24"/>
          <w:lang w:val="fr-FR"/>
        </w:rPr>
        <w:t xml:space="preserve">intérêt général. Elle ne saurait se soustraire pour autant à son devoir de contrôle. </w:t>
      </w:r>
      <w:r w:rsidR="003604C4">
        <w:rPr>
          <w:rFonts w:ascii="Times New Roman" w:eastAsia="Times New Roman" w:hAnsi="Times New Roman" w:cs="Times New Roman"/>
          <w:szCs w:val="24"/>
          <w:lang w:val="fr-FR"/>
        </w:rPr>
        <w:t xml:space="preserve">La Cour doit donc rechercher si un juste équilibre </w:t>
      </w:r>
      <w:r w:rsidR="003604C4" w:rsidRPr="007B790F">
        <w:rPr>
          <w:rFonts w:ascii="Times New Roman" w:eastAsia="Times New Roman" w:hAnsi="Times New Roman" w:cs="Times New Roman"/>
          <w:szCs w:val="24"/>
          <w:lang w:val="fr-FR"/>
        </w:rPr>
        <w:t>a été préservé entre les exigences de l</w:t>
      </w:r>
      <w:r w:rsidR="00B97D2B">
        <w:rPr>
          <w:rFonts w:ascii="Times New Roman" w:eastAsia="Times New Roman" w:hAnsi="Times New Roman" w:cs="Times New Roman"/>
          <w:szCs w:val="24"/>
          <w:lang w:val="fr-FR"/>
        </w:rPr>
        <w:t>’</w:t>
      </w:r>
      <w:r w:rsidR="003604C4" w:rsidRPr="007B790F">
        <w:rPr>
          <w:rFonts w:ascii="Times New Roman" w:eastAsia="Times New Roman" w:hAnsi="Times New Roman" w:cs="Times New Roman"/>
          <w:szCs w:val="24"/>
          <w:lang w:val="fr-FR"/>
        </w:rPr>
        <w:t>intérêt général de la communauté et les impératifs de la sauvegarde des droits fondamentaux de l</w:t>
      </w:r>
      <w:r w:rsidR="00B97D2B">
        <w:rPr>
          <w:rFonts w:ascii="Times New Roman" w:eastAsia="Times New Roman" w:hAnsi="Times New Roman" w:cs="Times New Roman"/>
          <w:szCs w:val="24"/>
          <w:lang w:val="fr-FR"/>
        </w:rPr>
        <w:t>’</w:t>
      </w:r>
      <w:r w:rsidR="003604C4" w:rsidRPr="007B790F">
        <w:rPr>
          <w:rFonts w:ascii="Times New Roman" w:eastAsia="Times New Roman" w:hAnsi="Times New Roman" w:cs="Times New Roman"/>
          <w:szCs w:val="24"/>
          <w:lang w:val="fr-FR"/>
        </w:rPr>
        <w:t>individu (</w:t>
      </w:r>
      <w:r w:rsidR="003604C4" w:rsidRPr="00B453C3">
        <w:rPr>
          <w:rFonts w:ascii="Times New Roman" w:eastAsia="Times New Roman" w:hAnsi="Times New Roman" w:cs="Times New Roman"/>
          <w:i/>
          <w:szCs w:val="24"/>
          <w:lang w:val="fr-FR"/>
        </w:rPr>
        <w:t>Sporrong et Lönnroth</w:t>
      </w:r>
      <w:r w:rsidR="003604C4" w:rsidRPr="007B790F">
        <w:rPr>
          <w:rFonts w:ascii="Times New Roman" w:eastAsia="Times New Roman" w:hAnsi="Times New Roman" w:cs="Times New Roman"/>
          <w:szCs w:val="24"/>
          <w:lang w:val="fr-FR"/>
        </w:rPr>
        <w:t>, précité, § 69</w:t>
      </w:r>
      <w:r w:rsidR="003604C4">
        <w:rPr>
          <w:rFonts w:ascii="Times New Roman" w:eastAsia="Times New Roman" w:hAnsi="Times New Roman" w:cs="Times New Roman"/>
          <w:szCs w:val="24"/>
          <w:lang w:val="fr-FR"/>
        </w:rPr>
        <w:t xml:space="preserve"> ; </w:t>
      </w:r>
      <w:r w:rsidR="003604C4" w:rsidRPr="00DA6A64">
        <w:rPr>
          <w:lang w:val="fr-FR"/>
        </w:rPr>
        <w:t xml:space="preserve">et </w:t>
      </w:r>
      <w:r w:rsidR="00937C85">
        <w:rPr>
          <w:i/>
          <w:lang w:val="fr-FR"/>
        </w:rPr>
        <w:t>Phocas c. </w:t>
      </w:r>
      <w:r w:rsidR="003604C4" w:rsidRPr="009A2539">
        <w:rPr>
          <w:i/>
          <w:lang w:val="fr-FR"/>
        </w:rPr>
        <w:t>France</w:t>
      </w:r>
      <w:r w:rsidR="003604C4" w:rsidRPr="00DA6A64">
        <w:rPr>
          <w:lang w:val="fr-FR"/>
        </w:rPr>
        <w:t xml:space="preserve">, 23 avril 1996, </w:t>
      </w:r>
      <w:r w:rsidR="009A2539" w:rsidRPr="00DA6A64">
        <w:rPr>
          <w:lang w:val="fr-FR"/>
        </w:rPr>
        <w:t>§ 53</w:t>
      </w:r>
      <w:r w:rsidR="009A2539">
        <w:rPr>
          <w:lang w:val="fr-FR"/>
        </w:rPr>
        <w:t xml:space="preserve">, </w:t>
      </w:r>
      <w:r w:rsidR="003604C4" w:rsidRPr="00F06CD0">
        <w:rPr>
          <w:i/>
          <w:lang w:val="fr-FR"/>
        </w:rPr>
        <w:t>Recueil</w:t>
      </w:r>
      <w:r w:rsidR="00D53A8D">
        <w:rPr>
          <w:lang w:val="fr-FR"/>
        </w:rPr>
        <w:t xml:space="preserve"> 1996-II, p. 542</w:t>
      </w:r>
      <w:r w:rsidR="003604C4">
        <w:rPr>
          <w:lang w:val="fr-FR"/>
        </w:rPr>
        <w:t>)</w:t>
      </w:r>
      <w:r w:rsidR="003604C4" w:rsidRPr="007B790F">
        <w:rPr>
          <w:rFonts w:ascii="Times New Roman" w:eastAsia="Times New Roman" w:hAnsi="Times New Roman" w:cs="Times New Roman"/>
          <w:szCs w:val="24"/>
          <w:lang w:val="fr-FR"/>
        </w:rPr>
        <w:t>.</w:t>
      </w:r>
    </w:p>
    <w:p w:rsidR="00705C09" w:rsidRDefault="00705C09" w:rsidP="009C68C5">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58</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DD5699">
        <w:rPr>
          <w:rFonts w:ascii="Times New Roman" w:eastAsia="Times New Roman" w:hAnsi="Times New Roman" w:cs="Times New Roman"/>
          <w:szCs w:val="24"/>
          <w:lang w:val="fr-FR"/>
        </w:rPr>
        <w:t xml:space="preserve">À ce propos, la Cour </w:t>
      </w:r>
      <w:r w:rsidR="007B790F" w:rsidRPr="007B790F">
        <w:rPr>
          <w:rFonts w:ascii="Times New Roman" w:eastAsia="Times New Roman" w:hAnsi="Times New Roman" w:cs="Times New Roman"/>
          <w:szCs w:val="24"/>
          <w:lang w:val="fr-FR"/>
        </w:rPr>
        <w:t>constate que le terrain des requérants a été soumis</w:t>
      </w:r>
      <w:r w:rsidR="00DD5699">
        <w:rPr>
          <w:rFonts w:ascii="Times New Roman" w:eastAsia="Times New Roman" w:hAnsi="Times New Roman" w:cs="Times New Roman"/>
          <w:szCs w:val="24"/>
          <w:lang w:val="fr-FR"/>
        </w:rPr>
        <w:t xml:space="preserve"> à une interdiction de construire en vue de son expropriation en vertu du plan général d</w:t>
      </w:r>
      <w:r w:rsidR="00B97D2B">
        <w:rPr>
          <w:rFonts w:ascii="Times New Roman" w:eastAsia="Times New Roman" w:hAnsi="Times New Roman" w:cs="Times New Roman"/>
          <w:szCs w:val="24"/>
          <w:lang w:val="fr-FR"/>
        </w:rPr>
        <w:t>’</w:t>
      </w:r>
      <w:r w:rsidR="00DD5699">
        <w:rPr>
          <w:rFonts w:ascii="Times New Roman" w:eastAsia="Times New Roman" w:hAnsi="Times New Roman" w:cs="Times New Roman"/>
          <w:szCs w:val="24"/>
          <w:lang w:val="fr-FR"/>
        </w:rPr>
        <w:t>urbanisme entré en vigueur en 1975. En 1980, le permis d</w:t>
      </w:r>
      <w:r w:rsidR="00B97D2B">
        <w:rPr>
          <w:rFonts w:ascii="Times New Roman" w:eastAsia="Times New Roman" w:hAnsi="Times New Roman" w:cs="Times New Roman"/>
          <w:szCs w:val="24"/>
          <w:lang w:val="fr-FR"/>
        </w:rPr>
        <w:t>’</w:t>
      </w:r>
      <w:r w:rsidR="00DD5699">
        <w:rPr>
          <w:rFonts w:ascii="Times New Roman" w:eastAsia="Times New Roman" w:hAnsi="Times New Roman" w:cs="Times New Roman"/>
          <w:szCs w:val="24"/>
          <w:lang w:val="fr-FR"/>
        </w:rPr>
        <w:t xml:space="preserve">exproprier ayant expiré, le terrain a été soumis au régime des « zones blanches » </w:t>
      </w:r>
      <w:r w:rsidR="003604C4">
        <w:rPr>
          <w:rFonts w:ascii="Times New Roman" w:eastAsia="Times New Roman" w:hAnsi="Times New Roman" w:cs="Times New Roman"/>
          <w:szCs w:val="24"/>
          <w:lang w:val="fr-FR"/>
        </w:rPr>
        <w:t xml:space="preserve">et aux limitations au droit de bâtir </w:t>
      </w:r>
      <w:r w:rsidR="00DD5699">
        <w:rPr>
          <w:rFonts w:ascii="Times New Roman" w:eastAsia="Times New Roman" w:hAnsi="Times New Roman" w:cs="Times New Roman"/>
          <w:szCs w:val="24"/>
          <w:lang w:val="fr-FR"/>
        </w:rPr>
        <w:t>prév</w:t>
      </w:r>
      <w:r w:rsidR="003604C4">
        <w:rPr>
          <w:rFonts w:ascii="Times New Roman" w:eastAsia="Times New Roman" w:hAnsi="Times New Roman" w:cs="Times New Roman"/>
          <w:szCs w:val="24"/>
          <w:lang w:val="fr-FR"/>
        </w:rPr>
        <w:t>us par la loi n</w:t>
      </w:r>
      <w:r w:rsidR="00951091" w:rsidRPr="00951091">
        <w:rPr>
          <w:rFonts w:ascii="Times New Roman" w:eastAsia="Times New Roman" w:hAnsi="Times New Roman" w:cs="Times New Roman"/>
          <w:szCs w:val="24"/>
          <w:vertAlign w:val="superscript"/>
          <w:lang w:val="fr-FR"/>
        </w:rPr>
        <w:t>o</w:t>
      </w:r>
      <w:r w:rsidR="003604C4">
        <w:rPr>
          <w:rFonts w:ascii="Times New Roman" w:eastAsia="Times New Roman" w:hAnsi="Times New Roman" w:cs="Times New Roman"/>
          <w:szCs w:val="24"/>
          <w:lang w:val="fr-FR"/>
        </w:rPr>
        <w:t xml:space="preserve"> 10 de 1977. </w:t>
      </w:r>
      <w:r>
        <w:rPr>
          <w:rFonts w:ascii="Times New Roman" w:eastAsia="Times New Roman" w:hAnsi="Times New Roman" w:cs="Times New Roman"/>
          <w:szCs w:val="24"/>
          <w:lang w:val="fr-FR"/>
        </w:rPr>
        <w:t xml:space="preserve">En </w:t>
      </w:r>
      <w:r w:rsidR="003604C4">
        <w:rPr>
          <w:rFonts w:ascii="Times New Roman" w:eastAsia="Times New Roman" w:hAnsi="Times New Roman" w:cs="Times New Roman"/>
          <w:szCs w:val="24"/>
          <w:lang w:val="fr-FR"/>
        </w:rPr>
        <w:t xml:space="preserve">juin 2011, </w:t>
      </w:r>
      <w:r>
        <w:rPr>
          <w:rFonts w:ascii="Times New Roman" w:eastAsia="Times New Roman" w:hAnsi="Times New Roman" w:cs="Times New Roman"/>
          <w:szCs w:val="24"/>
          <w:lang w:val="fr-FR"/>
        </w:rPr>
        <w:t xml:space="preserve">le </w:t>
      </w:r>
      <w:r w:rsidR="003604C4">
        <w:rPr>
          <w:rFonts w:ascii="Times New Roman" w:eastAsia="Times New Roman" w:hAnsi="Times New Roman" w:cs="Times New Roman"/>
          <w:szCs w:val="24"/>
          <w:lang w:val="fr-FR"/>
        </w:rPr>
        <w:t xml:space="preserve">commissaire </w:t>
      </w:r>
      <w:r w:rsidR="003604C4" w:rsidRPr="00705C09">
        <w:rPr>
          <w:rFonts w:ascii="Times New Roman" w:eastAsia="Times New Roman" w:hAnsi="Times New Roman" w:cs="Times New Roman"/>
          <w:i/>
          <w:szCs w:val="24"/>
          <w:lang w:val="fr-FR"/>
        </w:rPr>
        <w:t>ad acta</w:t>
      </w:r>
      <w:r w:rsidR="003604C4">
        <w:rPr>
          <w:rFonts w:ascii="Times New Roman" w:eastAsia="Times New Roman" w:hAnsi="Times New Roman" w:cs="Times New Roman"/>
          <w:szCs w:val="24"/>
          <w:lang w:val="fr-FR"/>
        </w:rPr>
        <w:t xml:space="preserve"> </w:t>
      </w:r>
      <w:r>
        <w:rPr>
          <w:rFonts w:ascii="Times New Roman" w:eastAsia="Times New Roman" w:hAnsi="Times New Roman" w:cs="Times New Roman"/>
          <w:szCs w:val="24"/>
          <w:lang w:val="fr-FR"/>
        </w:rPr>
        <w:t xml:space="preserve">a pris la décision </w:t>
      </w:r>
      <w:r w:rsidR="003604C4">
        <w:rPr>
          <w:rFonts w:ascii="Times New Roman" w:eastAsia="Times New Roman" w:hAnsi="Times New Roman" w:cs="Times New Roman"/>
          <w:szCs w:val="24"/>
          <w:lang w:val="fr-FR"/>
        </w:rPr>
        <w:t>de renouveler le permis d</w:t>
      </w:r>
      <w:r w:rsidR="00B97D2B">
        <w:rPr>
          <w:rFonts w:ascii="Times New Roman" w:eastAsia="Times New Roman" w:hAnsi="Times New Roman" w:cs="Times New Roman"/>
          <w:szCs w:val="24"/>
          <w:lang w:val="fr-FR"/>
        </w:rPr>
        <w:t>’</w:t>
      </w:r>
      <w:r w:rsidR="003604C4">
        <w:rPr>
          <w:rFonts w:ascii="Times New Roman" w:eastAsia="Times New Roman" w:hAnsi="Times New Roman" w:cs="Times New Roman"/>
          <w:szCs w:val="24"/>
          <w:lang w:val="fr-FR"/>
        </w:rPr>
        <w:t xml:space="preserve">exproprier </w:t>
      </w:r>
      <w:r>
        <w:rPr>
          <w:rFonts w:ascii="Times New Roman" w:eastAsia="Times New Roman" w:hAnsi="Times New Roman" w:cs="Times New Roman"/>
          <w:szCs w:val="24"/>
          <w:lang w:val="fr-FR"/>
        </w:rPr>
        <w:t xml:space="preserve">mais cette décision </w:t>
      </w:r>
      <w:r w:rsidR="003604C4">
        <w:rPr>
          <w:rFonts w:ascii="Times New Roman" w:eastAsia="Times New Roman" w:hAnsi="Times New Roman" w:cs="Times New Roman"/>
          <w:szCs w:val="24"/>
          <w:lang w:val="fr-FR"/>
        </w:rPr>
        <w:t>n</w:t>
      </w:r>
      <w:r w:rsidR="00B97D2B">
        <w:rPr>
          <w:rFonts w:ascii="Times New Roman" w:eastAsia="Times New Roman" w:hAnsi="Times New Roman" w:cs="Times New Roman"/>
          <w:szCs w:val="24"/>
          <w:lang w:val="fr-FR"/>
        </w:rPr>
        <w:t>’</w:t>
      </w:r>
      <w:r w:rsidR="003604C4">
        <w:rPr>
          <w:rFonts w:ascii="Times New Roman" w:eastAsia="Times New Roman" w:hAnsi="Times New Roman" w:cs="Times New Roman"/>
          <w:szCs w:val="24"/>
          <w:lang w:val="fr-FR"/>
        </w:rPr>
        <w:t xml:space="preserve">est pas entrée en vigueur, </w:t>
      </w:r>
      <w:r>
        <w:rPr>
          <w:rFonts w:ascii="Times New Roman" w:eastAsia="Times New Roman" w:hAnsi="Times New Roman" w:cs="Times New Roman"/>
          <w:szCs w:val="24"/>
          <w:lang w:val="fr-FR"/>
        </w:rPr>
        <w:t xml:space="preserve">de sorte que le terrain tombe sous le coup des « mesures de sauvegarde » </w:t>
      </w:r>
      <w:r w:rsidR="00937C85">
        <w:rPr>
          <w:rFonts w:ascii="Times New Roman" w:eastAsia="Times New Roman" w:hAnsi="Times New Roman" w:cs="Times New Roman"/>
          <w:szCs w:val="24"/>
          <w:lang w:val="fr-FR"/>
        </w:rPr>
        <w:t>(paragraphe </w:t>
      </w:r>
      <w:r w:rsidR="004F3110">
        <w:rPr>
          <w:rFonts w:ascii="Times New Roman" w:eastAsia="Times New Roman" w:hAnsi="Times New Roman" w:cs="Times New Roman"/>
          <w:szCs w:val="24"/>
          <w:lang w:val="fr-FR"/>
        </w:rPr>
        <w:t xml:space="preserve">23 ci-dessus) </w:t>
      </w:r>
      <w:r>
        <w:rPr>
          <w:rFonts w:ascii="Times New Roman" w:eastAsia="Times New Roman" w:hAnsi="Times New Roman" w:cs="Times New Roman"/>
          <w:szCs w:val="24"/>
          <w:lang w:val="fr-FR"/>
        </w:rPr>
        <w:t>de ladite décision en attendant que celle-ci soit approuvée</w:t>
      </w:r>
      <w:r w:rsidR="00D833A5">
        <w:rPr>
          <w:rFonts w:ascii="Times New Roman" w:eastAsia="Times New Roman" w:hAnsi="Times New Roman" w:cs="Times New Roman"/>
          <w:szCs w:val="24"/>
          <w:lang w:val="fr-FR"/>
        </w:rPr>
        <w:t>, le cas échéant</w:t>
      </w:r>
      <w:r>
        <w:rPr>
          <w:rFonts w:ascii="Times New Roman" w:eastAsia="Times New Roman" w:hAnsi="Times New Roman" w:cs="Times New Roman"/>
          <w:szCs w:val="24"/>
          <w:lang w:val="fr-FR"/>
        </w:rPr>
        <w:t>.</w:t>
      </w:r>
    </w:p>
    <w:p w:rsidR="00B22735" w:rsidRPr="009A2539" w:rsidRDefault="00481C5B" w:rsidP="009C68C5">
      <w:pPr>
        <w:pStyle w:val="ECHRPara"/>
        <w:rPr>
          <w:i/>
          <w:lang w:val="fr-FR" w:eastAsia="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59</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705C09">
        <w:rPr>
          <w:rFonts w:ascii="Times New Roman" w:eastAsia="Times New Roman" w:hAnsi="Times New Roman" w:cs="Times New Roman"/>
          <w:szCs w:val="24"/>
          <w:lang w:val="fr-FR"/>
        </w:rPr>
        <w:t xml:space="preserve">Indépendamment du fait que les limitations </w:t>
      </w:r>
      <w:r w:rsidR="00B22735">
        <w:rPr>
          <w:rFonts w:ascii="Times New Roman" w:eastAsia="Times New Roman" w:hAnsi="Times New Roman" w:cs="Times New Roman"/>
          <w:szCs w:val="24"/>
          <w:lang w:val="fr-FR"/>
        </w:rPr>
        <w:t>visant</w:t>
      </w:r>
      <w:r w:rsidR="00705C09">
        <w:rPr>
          <w:rFonts w:ascii="Times New Roman" w:eastAsia="Times New Roman" w:hAnsi="Times New Roman" w:cs="Times New Roman"/>
          <w:szCs w:val="24"/>
          <w:lang w:val="fr-FR"/>
        </w:rPr>
        <w:t xml:space="preserve"> le terrain découlent d</w:t>
      </w:r>
      <w:r w:rsidR="00B97D2B">
        <w:rPr>
          <w:rFonts w:ascii="Times New Roman" w:eastAsia="Times New Roman" w:hAnsi="Times New Roman" w:cs="Times New Roman"/>
          <w:szCs w:val="24"/>
          <w:lang w:val="fr-FR"/>
        </w:rPr>
        <w:t>’</w:t>
      </w:r>
      <w:r w:rsidR="00705C09">
        <w:rPr>
          <w:rFonts w:ascii="Times New Roman" w:eastAsia="Times New Roman" w:hAnsi="Times New Roman" w:cs="Times New Roman"/>
          <w:szCs w:val="24"/>
          <w:lang w:val="fr-FR"/>
        </w:rPr>
        <w:t>un acte administratif ou de l</w:t>
      </w:r>
      <w:r w:rsidR="00B97D2B">
        <w:rPr>
          <w:rFonts w:ascii="Times New Roman" w:eastAsia="Times New Roman" w:hAnsi="Times New Roman" w:cs="Times New Roman"/>
          <w:szCs w:val="24"/>
          <w:lang w:val="fr-FR"/>
        </w:rPr>
        <w:t>’</w:t>
      </w:r>
      <w:r w:rsidR="00705C09">
        <w:rPr>
          <w:rFonts w:ascii="Times New Roman" w:eastAsia="Times New Roman" w:hAnsi="Times New Roman" w:cs="Times New Roman"/>
          <w:szCs w:val="24"/>
          <w:lang w:val="fr-FR"/>
        </w:rPr>
        <w:t>application d</w:t>
      </w:r>
      <w:r w:rsidR="00B97D2B">
        <w:rPr>
          <w:rFonts w:ascii="Times New Roman" w:eastAsia="Times New Roman" w:hAnsi="Times New Roman" w:cs="Times New Roman"/>
          <w:szCs w:val="24"/>
          <w:lang w:val="fr-FR"/>
        </w:rPr>
        <w:t>’</w:t>
      </w:r>
      <w:r w:rsidR="00705C09">
        <w:rPr>
          <w:rFonts w:ascii="Times New Roman" w:eastAsia="Times New Roman" w:hAnsi="Times New Roman" w:cs="Times New Roman"/>
          <w:szCs w:val="24"/>
          <w:lang w:val="fr-FR"/>
        </w:rPr>
        <w:t>une loi, il en résulte que le terrain litigieux a été frappé d</w:t>
      </w:r>
      <w:r w:rsidR="00B97D2B">
        <w:rPr>
          <w:rFonts w:ascii="Times New Roman" w:eastAsia="Times New Roman" w:hAnsi="Times New Roman" w:cs="Times New Roman"/>
          <w:szCs w:val="24"/>
          <w:lang w:val="fr-FR"/>
        </w:rPr>
        <w:t>’</w:t>
      </w:r>
      <w:r w:rsidR="00705C09">
        <w:rPr>
          <w:rFonts w:ascii="Times New Roman" w:eastAsia="Times New Roman" w:hAnsi="Times New Roman" w:cs="Times New Roman"/>
          <w:szCs w:val="24"/>
          <w:lang w:val="fr-FR"/>
        </w:rPr>
        <w:t>interdiction de construire de manière continue (</w:t>
      </w:r>
      <w:r w:rsidR="00B22735" w:rsidRPr="00951091">
        <w:rPr>
          <w:i/>
          <w:lang w:val="fr-FR" w:eastAsia="fr-FR"/>
        </w:rPr>
        <w:t>Terazzi S.r.l</w:t>
      </w:r>
      <w:r w:rsidR="009A2539">
        <w:rPr>
          <w:i/>
          <w:lang w:val="fr-FR" w:eastAsia="fr-FR"/>
        </w:rPr>
        <w:t>.</w:t>
      </w:r>
      <w:r w:rsidR="009A2539" w:rsidRPr="009A2539">
        <w:rPr>
          <w:rFonts w:ascii="Times New Roman" w:eastAsia="Times New Roman" w:hAnsi="Times New Roman" w:cs="Times New Roman"/>
          <w:szCs w:val="24"/>
          <w:lang w:val="fr-FR"/>
        </w:rPr>
        <w:t>,</w:t>
      </w:r>
      <w:r w:rsidR="009A2539">
        <w:rPr>
          <w:rFonts w:ascii="Times New Roman" w:eastAsia="Times New Roman" w:hAnsi="Times New Roman" w:cs="Times New Roman"/>
          <w:szCs w:val="24"/>
          <w:lang w:val="fr-FR"/>
        </w:rPr>
        <w:t xml:space="preserve"> précité</w:t>
      </w:r>
      <w:r w:rsidR="00B22735" w:rsidRPr="00951091">
        <w:rPr>
          <w:lang w:val="fr-FR" w:eastAsia="fr-FR"/>
        </w:rPr>
        <w:t>, § 83</w:t>
      </w:r>
      <w:r w:rsidR="00705C09">
        <w:rPr>
          <w:rFonts w:ascii="Times New Roman" w:eastAsia="Times New Roman" w:hAnsi="Times New Roman" w:cs="Times New Roman"/>
          <w:szCs w:val="24"/>
          <w:lang w:val="fr-FR"/>
        </w:rPr>
        <w:t xml:space="preserve"> ; </w:t>
      </w:r>
      <w:r w:rsidR="00D833A5" w:rsidRPr="00D833A5">
        <w:rPr>
          <w:rFonts w:ascii="Times New Roman" w:eastAsia="Times New Roman" w:hAnsi="Times New Roman" w:cs="Times New Roman"/>
          <w:i/>
          <w:szCs w:val="24"/>
          <w:lang w:val="fr-FR"/>
        </w:rPr>
        <w:t>Elia S.r.l</w:t>
      </w:r>
      <w:r w:rsidR="00D833A5">
        <w:rPr>
          <w:rFonts w:ascii="Times New Roman" w:eastAsia="Times New Roman" w:hAnsi="Times New Roman" w:cs="Times New Roman"/>
          <w:szCs w:val="24"/>
          <w:lang w:val="fr-FR"/>
        </w:rPr>
        <w:t xml:space="preserve">., précité, § 76 ; </w:t>
      </w:r>
      <w:r w:rsidR="009A2539" w:rsidRPr="009A2539">
        <w:rPr>
          <w:i/>
          <w:lang w:val="fr-FR" w:eastAsia="fr-FR"/>
        </w:rPr>
        <w:t>Rossitto c.</w:t>
      </w:r>
      <w:r w:rsidR="009A2539">
        <w:rPr>
          <w:i/>
          <w:lang w:val="fr-FR" w:eastAsia="fr-FR"/>
        </w:rPr>
        <w:t> </w:t>
      </w:r>
      <w:r w:rsidR="009A2539" w:rsidRPr="009A2539">
        <w:rPr>
          <w:i/>
          <w:lang w:val="fr-FR" w:eastAsia="fr-FR"/>
        </w:rPr>
        <w:t>Italie</w:t>
      </w:r>
      <w:r w:rsidR="009A2539" w:rsidRPr="009A2539">
        <w:rPr>
          <w:lang w:val="fr-FR" w:eastAsia="fr-FR"/>
        </w:rPr>
        <w:t>, n</w:t>
      </w:r>
      <w:r w:rsidR="009A2539" w:rsidRPr="009A2539">
        <w:rPr>
          <w:vertAlign w:val="superscript"/>
          <w:lang w:val="fr-FR" w:eastAsia="fr-FR"/>
        </w:rPr>
        <w:t>o</w:t>
      </w:r>
      <w:r w:rsidR="009A2539" w:rsidRPr="009A2539">
        <w:rPr>
          <w:lang w:val="fr-FR" w:eastAsia="fr-FR"/>
        </w:rPr>
        <w:t xml:space="preserve"> 7977/03, § </w:t>
      </w:r>
      <w:r w:rsidR="009A2539">
        <w:rPr>
          <w:lang w:val="fr-FR" w:eastAsia="fr-FR"/>
        </w:rPr>
        <w:t>38</w:t>
      </w:r>
      <w:r w:rsidR="009A2539" w:rsidRPr="009A2539">
        <w:rPr>
          <w:lang w:val="fr-FR" w:eastAsia="fr-FR"/>
        </w:rPr>
        <w:t>, 26 mai 2009</w:t>
      </w:r>
      <w:r w:rsidR="00705C09">
        <w:rPr>
          <w:rFonts w:ascii="Times New Roman" w:eastAsia="Times New Roman" w:hAnsi="Times New Roman" w:cs="Times New Roman"/>
          <w:szCs w:val="24"/>
          <w:lang w:val="fr-FR"/>
        </w:rPr>
        <w:t>)</w:t>
      </w:r>
      <w:r w:rsidR="00B22735">
        <w:rPr>
          <w:rFonts w:ascii="Times New Roman" w:eastAsia="Times New Roman" w:hAnsi="Times New Roman" w:cs="Times New Roman"/>
          <w:szCs w:val="24"/>
          <w:lang w:val="fr-FR"/>
        </w:rPr>
        <w:t xml:space="preserve">. </w:t>
      </w:r>
      <w:r w:rsidR="00F06CD0">
        <w:rPr>
          <w:rFonts w:ascii="Times New Roman" w:eastAsia="Times New Roman" w:hAnsi="Times New Roman" w:cs="Times New Roman"/>
          <w:szCs w:val="24"/>
          <w:lang w:val="fr-FR"/>
        </w:rPr>
        <w:t>L</w:t>
      </w:r>
      <w:r w:rsidR="00B97D2B">
        <w:rPr>
          <w:rFonts w:ascii="Times New Roman" w:eastAsia="Times New Roman" w:hAnsi="Times New Roman" w:cs="Times New Roman"/>
          <w:szCs w:val="24"/>
          <w:lang w:val="fr-FR"/>
        </w:rPr>
        <w:t>’</w:t>
      </w:r>
      <w:r w:rsidR="00705C09">
        <w:rPr>
          <w:rFonts w:ascii="Times New Roman" w:eastAsia="Times New Roman" w:hAnsi="Times New Roman" w:cs="Times New Roman"/>
          <w:szCs w:val="24"/>
          <w:lang w:val="fr-FR"/>
        </w:rPr>
        <w:t xml:space="preserve">ingérence litigieuse </w:t>
      </w:r>
      <w:r w:rsidR="00F06CD0">
        <w:rPr>
          <w:rFonts w:ascii="Times New Roman" w:eastAsia="Times New Roman" w:hAnsi="Times New Roman" w:cs="Times New Roman"/>
          <w:szCs w:val="24"/>
          <w:lang w:val="fr-FR"/>
        </w:rPr>
        <w:t xml:space="preserve">qui en </w:t>
      </w:r>
      <w:r w:rsidR="00F06CD0" w:rsidRPr="009A2539">
        <w:rPr>
          <w:rFonts w:ascii="Times New Roman" w:eastAsia="Times New Roman" w:hAnsi="Times New Roman" w:cs="Times New Roman"/>
          <w:szCs w:val="24"/>
          <w:lang w:val="fr-FR"/>
        </w:rPr>
        <w:t xml:space="preserve">découle </w:t>
      </w:r>
      <w:r w:rsidR="00705C09" w:rsidRPr="009A2539">
        <w:rPr>
          <w:rFonts w:ascii="Times New Roman" w:eastAsia="Times New Roman" w:hAnsi="Times New Roman" w:cs="Times New Roman"/>
          <w:szCs w:val="24"/>
          <w:lang w:val="fr-FR"/>
        </w:rPr>
        <w:t xml:space="preserve">dure depuis plus de quarante ans, si </w:t>
      </w:r>
      <w:r w:rsidR="00B22735" w:rsidRPr="009A2539">
        <w:rPr>
          <w:rFonts w:ascii="Times New Roman" w:eastAsia="Times New Roman" w:hAnsi="Times New Roman" w:cs="Times New Roman"/>
          <w:szCs w:val="24"/>
          <w:lang w:val="fr-FR"/>
        </w:rPr>
        <w:t>l</w:t>
      </w:r>
      <w:r w:rsidR="00B97D2B">
        <w:rPr>
          <w:rFonts w:ascii="Times New Roman" w:eastAsia="Times New Roman" w:hAnsi="Times New Roman" w:cs="Times New Roman"/>
          <w:szCs w:val="24"/>
          <w:lang w:val="fr-FR"/>
        </w:rPr>
        <w:t>’</w:t>
      </w:r>
      <w:r w:rsidR="00705C09" w:rsidRPr="009A2539">
        <w:rPr>
          <w:rFonts w:ascii="Times New Roman" w:eastAsia="Times New Roman" w:hAnsi="Times New Roman" w:cs="Times New Roman"/>
          <w:szCs w:val="24"/>
          <w:lang w:val="fr-FR"/>
        </w:rPr>
        <w:t>on prend comme point de départ la date d</w:t>
      </w:r>
      <w:r w:rsidR="00B97D2B">
        <w:rPr>
          <w:rFonts w:ascii="Times New Roman" w:eastAsia="Times New Roman" w:hAnsi="Times New Roman" w:cs="Times New Roman"/>
          <w:szCs w:val="24"/>
          <w:lang w:val="fr-FR"/>
        </w:rPr>
        <w:t>’</w:t>
      </w:r>
      <w:r w:rsidR="00705C09" w:rsidRPr="009A2539">
        <w:rPr>
          <w:rFonts w:ascii="Times New Roman" w:eastAsia="Times New Roman" w:hAnsi="Times New Roman" w:cs="Times New Roman"/>
          <w:szCs w:val="24"/>
          <w:lang w:val="fr-FR"/>
        </w:rPr>
        <w:t xml:space="preserve">entrée en </w:t>
      </w:r>
      <w:r w:rsidR="00B22735" w:rsidRPr="009A2539">
        <w:rPr>
          <w:rFonts w:ascii="Times New Roman" w:eastAsia="Times New Roman" w:hAnsi="Times New Roman" w:cs="Times New Roman"/>
          <w:szCs w:val="24"/>
          <w:lang w:val="fr-FR"/>
        </w:rPr>
        <w:t>vigueur</w:t>
      </w:r>
      <w:r w:rsidR="00705C09" w:rsidRPr="009A2539">
        <w:rPr>
          <w:rFonts w:ascii="Times New Roman" w:eastAsia="Times New Roman" w:hAnsi="Times New Roman" w:cs="Times New Roman"/>
          <w:szCs w:val="24"/>
          <w:lang w:val="fr-FR"/>
        </w:rPr>
        <w:t xml:space="preserve"> du plan général d</w:t>
      </w:r>
      <w:r w:rsidR="00B97D2B">
        <w:rPr>
          <w:rFonts w:ascii="Times New Roman" w:eastAsia="Times New Roman" w:hAnsi="Times New Roman" w:cs="Times New Roman"/>
          <w:szCs w:val="24"/>
          <w:lang w:val="fr-FR"/>
        </w:rPr>
        <w:t>’</w:t>
      </w:r>
      <w:r w:rsidR="00B22735" w:rsidRPr="009A2539">
        <w:rPr>
          <w:rFonts w:ascii="Times New Roman" w:eastAsia="Times New Roman" w:hAnsi="Times New Roman" w:cs="Times New Roman"/>
          <w:szCs w:val="24"/>
          <w:lang w:val="fr-FR"/>
        </w:rPr>
        <w:t>urbanisme</w:t>
      </w:r>
      <w:r w:rsidR="00705C09" w:rsidRPr="009A2539">
        <w:rPr>
          <w:rFonts w:ascii="Times New Roman" w:eastAsia="Times New Roman" w:hAnsi="Times New Roman" w:cs="Times New Roman"/>
          <w:szCs w:val="24"/>
          <w:lang w:val="fr-FR"/>
        </w:rPr>
        <w:t xml:space="preserve"> de 1975</w:t>
      </w:r>
      <w:r w:rsidR="00D833A5" w:rsidRPr="009A2539">
        <w:rPr>
          <w:rFonts w:ascii="Times New Roman" w:eastAsia="Times New Roman" w:hAnsi="Times New Roman" w:cs="Times New Roman"/>
          <w:szCs w:val="24"/>
          <w:lang w:val="fr-FR"/>
        </w:rPr>
        <w:t>, et depuis presque quarante-quatre ans si l</w:t>
      </w:r>
      <w:r w:rsidR="00B97D2B">
        <w:rPr>
          <w:rFonts w:ascii="Times New Roman" w:eastAsia="Times New Roman" w:hAnsi="Times New Roman" w:cs="Times New Roman"/>
          <w:szCs w:val="24"/>
          <w:lang w:val="fr-FR"/>
        </w:rPr>
        <w:t>’</w:t>
      </w:r>
      <w:r w:rsidR="00D833A5" w:rsidRPr="009A2539">
        <w:rPr>
          <w:rFonts w:ascii="Times New Roman" w:eastAsia="Times New Roman" w:hAnsi="Times New Roman" w:cs="Times New Roman"/>
          <w:szCs w:val="24"/>
          <w:lang w:val="fr-FR"/>
        </w:rPr>
        <w:t xml:space="preserve">on </w:t>
      </w:r>
      <w:r w:rsidR="00D833A5" w:rsidRPr="009A2539">
        <w:rPr>
          <w:lang w:val="fr-FR"/>
        </w:rPr>
        <w:t>part de la décision de la municipalité en vue de son adoption</w:t>
      </w:r>
      <w:r w:rsidR="00E62A2A" w:rsidRPr="009A2539">
        <w:rPr>
          <w:lang w:val="fr-FR"/>
        </w:rPr>
        <w:t xml:space="preserve"> </w:t>
      </w:r>
      <w:r w:rsidR="00E62A2A" w:rsidRPr="009A2539">
        <w:rPr>
          <w:rFonts w:ascii="Times New Roman" w:eastAsia="Times New Roman" w:hAnsi="Times New Roman" w:cs="Times New Roman"/>
          <w:szCs w:val="24"/>
          <w:lang w:val="fr-FR"/>
        </w:rPr>
        <w:t>(paragraphe</w:t>
      </w:r>
      <w:r w:rsidR="004F3110" w:rsidRPr="009A2539">
        <w:rPr>
          <w:rFonts w:ascii="Times New Roman" w:eastAsia="Times New Roman" w:hAnsi="Times New Roman" w:cs="Times New Roman"/>
          <w:szCs w:val="24"/>
          <w:lang w:val="fr-FR"/>
        </w:rPr>
        <w:t xml:space="preserve"> 8 c</w:t>
      </w:r>
      <w:r w:rsidR="00E62A2A" w:rsidRPr="009A2539">
        <w:rPr>
          <w:rFonts w:ascii="Times New Roman" w:eastAsia="Times New Roman" w:hAnsi="Times New Roman" w:cs="Times New Roman"/>
          <w:szCs w:val="24"/>
          <w:lang w:val="fr-FR"/>
        </w:rPr>
        <w:t>i-dessus).</w:t>
      </w:r>
    </w:p>
    <w:p w:rsidR="00D833A5" w:rsidRPr="009A2539" w:rsidRDefault="009C68C5" w:rsidP="00B22735">
      <w:pPr>
        <w:pStyle w:val="ECHRPara"/>
        <w:rPr>
          <w:lang w:val="fr-FR"/>
        </w:rPr>
      </w:pPr>
      <w:r w:rsidRPr="009A2539">
        <w:rPr>
          <w:lang w:val="fr-FR"/>
        </w:rPr>
        <w:fldChar w:fldCharType="begin"/>
      </w:r>
      <w:r w:rsidRPr="009A2539">
        <w:rPr>
          <w:lang w:val="fr-FR"/>
        </w:rPr>
        <w:instrText xml:space="preserve"> SEQ level0 \*arabic </w:instrText>
      </w:r>
      <w:r w:rsidRPr="009A2539">
        <w:rPr>
          <w:lang w:val="fr-FR"/>
        </w:rPr>
        <w:fldChar w:fldCharType="separate"/>
      </w:r>
      <w:r w:rsidR="00092915">
        <w:rPr>
          <w:noProof/>
          <w:lang w:val="fr-FR"/>
        </w:rPr>
        <w:t>60</w:t>
      </w:r>
      <w:r w:rsidRPr="009A2539">
        <w:rPr>
          <w:lang w:val="fr-FR"/>
        </w:rPr>
        <w:fldChar w:fldCharType="end"/>
      </w:r>
      <w:r w:rsidRPr="009A2539">
        <w:rPr>
          <w:lang w:val="fr-FR"/>
        </w:rPr>
        <w:t xml:space="preserve">.  La Cour </w:t>
      </w:r>
      <w:r w:rsidR="00B22735" w:rsidRPr="009A2539">
        <w:rPr>
          <w:lang w:val="fr-FR"/>
        </w:rPr>
        <w:t>estime que</w:t>
      </w:r>
      <w:r w:rsidR="00F06CD0" w:rsidRPr="009A2539">
        <w:rPr>
          <w:lang w:val="fr-FR"/>
        </w:rPr>
        <w:t>,</w:t>
      </w:r>
      <w:r w:rsidR="00B22735" w:rsidRPr="009A2539">
        <w:rPr>
          <w:lang w:val="fr-FR"/>
        </w:rPr>
        <w:t xml:space="preserve"> pendant toute la période concernée</w:t>
      </w:r>
      <w:r w:rsidR="00F06CD0" w:rsidRPr="009A2539">
        <w:rPr>
          <w:lang w:val="fr-FR"/>
        </w:rPr>
        <w:t>,</w:t>
      </w:r>
      <w:r w:rsidR="00B22735" w:rsidRPr="009A2539">
        <w:rPr>
          <w:lang w:val="fr-FR"/>
        </w:rPr>
        <w:t xml:space="preserve"> les requérants sont restés dans une incertitude totale quant au sort de leur propriété</w:t>
      </w:r>
      <w:r w:rsidR="009A2539">
        <w:rPr>
          <w:lang w:val="fr-FR"/>
        </w:rPr>
        <w:t> </w:t>
      </w:r>
      <w:r w:rsidR="00B22735" w:rsidRPr="009A2539">
        <w:rPr>
          <w:lang w:val="fr-FR"/>
        </w:rPr>
        <w:t xml:space="preserve">: </w:t>
      </w:r>
      <w:r w:rsidR="00D833A5" w:rsidRPr="009A2539">
        <w:rPr>
          <w:lang w:val="fr-FR"/>
        </w:rPr>
        <w:t>l</w:t>
      </w:r>
      <w:r w:rsidR="00B97D2B">
        <w:rPr>
          <w:lang w:val="fr-FR"/>
        </w:rPr>
        <w:t>’</w:t>
      </w:r>
      <w:r w:rsidR="00D833A5" w:rsidRPr="009A2539">
        <w:rPr>
          <w:lang w:val="fr-FR"/>
        </w:rPr>
        <w:t>administration n</w:t>
      </w:r>
      <w:r w:rsidR="00B97D2B">
        <w:rPr>
          <w:lang w:val="fr-FR"/>
        </w:rPr>
        <w:t>’</w:t>
      </w:r>
      <w:r w:rsidR="00D833A5" w:rsidRPr="009A2539">
        <w:rPr>
          <w:lang w:val="fr-FR"/>
        </w:rPr>
        <w:t>a pas exproprié pendant la période de validité du permis d</w:t>
      </w:r>
      <w:r w:rsidR="00B97D2B">
        <w:rPr>
          <w:lang w:val="fr-FR"/>
        </w:rPr>
        <w:t>’</w:t>
      </w:r>
      <w:r w:rsidR="00D833A5" w:rsidRPr="009A2539">
        <w:rPr>
          <w:lang w:val="fr-FR"/>
        </w:rPr>
        <w:t xml:space="preserve">exproprier. Une fois celui-ci expiré en 1980, </w:t>
      </w:r>
      <w:r w:rsidR="00B22735" w:rsidRPr="009A2539">
        <w:rPr>
          <w:lang w:val="fr-FR"/>
        </w:rPr>
        <w:t>le terrain pouvait être frappé d</w:t>
      </w:r>
      <w:r w:rsidR="00B97D2B">
        <w:rPr>
          <w:lang w:val="fr-FR"/>
        </w:rPr>
        <w:t>’</w:t>
      </w:r>
      <w:r w:rsidR="00B22735" w:rsidRPr="009A2539">
        <w:rPr>
          <w:lang w:val="fr-FR"/>
        </w:rPr>
        <w:t xml:space="preserve">un </w:t>
      </w:r>
      <w:r w:rsidR="00D833A5" w:rsidRPr="009A2539">
        <w:rPr>
          <w:lang w:val="fr-FR"/>
        </w:rPr>
        <w:t>nouveau</w:t>
      </w:r>
      <w:r w:rsidR="00B22735" w:rsidRPr="009A2539">
        <w:rPr>
          <w:lang w:val="fr-FR"/>
        </w:rPr>
        <w:t xml:space="preserve"> permis d</w:t>
      </w:r>
      <w:r w:rsidR="00B97D2B">
        <w:rPr>
          <w:lang w:val="fr-FR"/>
        </w:rPr>
        <w:t>’</w:t>
      </w:r>
      <w:r w:rsidR="00B22735" w:rsidRPr="009A2539">
        <w:rPr>
          <w:lang w:val="fr-FR"/>
        </w:rPr>
        <w:t>exproprier à tout moment.</w:t>
      </w:r>
    </w:p>
    <w:p w:rsidR="00B22735" w:rsidRPr="009A2539" w:rsidRDefault="004F3110" w:rsidP="00B22735">
      <w:pPr>
        <w:pStyle w:val="ECHRPara"/>
        <w:rPr>
          <w:lang w:val="fr-FR"/>
        </w:rPr>
      </w:pPr>
      <w:r w:rsidRPr="009A2539">
        <w:rPr>
          <w:lang w:val="fr-FR"/>
        </w:rPr>
        <w:t>L</w:t>
      </w:r>
      <w:r w:rsidR="00D833A5" w:rsidRPr="009A2539">
        <w:rPr>
          <w:lang w:val="fr-FR"/>
        </w:rPr>
        <w:t xml:space="preserve">e droit interne </w:t>
      </w:r>
      <w:r w:rsidR="00B22735" w:rsidRPr="009A2539">
        <w:rPr>
          <w:lang w:val="fr-FR"/>
        </w:rPr>
        <w:t xml:space="preserve">permet </w:t>
      </w:r>
      <w:r w:rsidR="00D833A5" w:rsidRPr="009A2539">
        <w:rPr>
          <w:lang w:val="fr-FR"/>
        </w:rPr>
        <w:t>aux intéressés de se plaindre de l</w:t>
      </w:r>
      <w:r w:rsidR="00B97D2B">
        <w:rPr>
          <w:lang w:val="fr-FR"/>
        </w:rPr>
        <w:t>’</w:t>
      </w:r>
      <w:r w:rsidR="00D833A5" w:rsidRPr="009A2539">
        <w:rPr>
          <w:lang w:val="fr-FR"/>
        </w:rPr>
        <w:t>inaction de l</w:t>
      </w:r>
      <w:r w:rsidR="00B97D2B">
        <w:rPr>
          <w:lang w:val="fr-FR"/>
        </w:rPr>
        <w:t>’</w:t>
      </w:r>
      <w:r w:rsidR="00D833A5" w:rsidRPr="009A2539">
        <w:rPr>
          <w:lang w:val="fr-FR"/>
        </w:rPr>
        <w:t>administration lorsque, comme en l</w:t>
      </w:r>
      <w:r w:rsidR="00B97D2B">
        <w:rPr>
          <w:lang w:val="fr-FR"/>
        </w:rPr>
        <w:t>’</w:t>
      </w:r>
      <w:r w:rsidR="00D833A5" w:rsidRPr="009A2539">
        <w:rPr>
          <w:lang w:val="fr-FR"/>
        </w:rPr>
        <w:t>espèce, des années s</w:t>
      </w:r>
      <w:r w:rsidR="00B97D2B">
        <w:rPr>
          <w:lang w:val="fr-FR"/>
        </w:rPr>
        <w:t>’</w:t>
      </w:r>
      <w:r w:rsidR="00D833A5" w:rsidRPr="009A2539">
        <w:rPr>
          <w:lang w:val="fr-FR"/>
        </w:rPr>
        <w:t>écoulent sans qu</w:t>
      </w:r>
      <w:r w:rsidR="00B97D2B">
        <w:rPr>
          <w:lang w:val="fr-FR"/>
        </w:rPr>
        <w:t>’</w:t>
      </w:r>
      <w:r w:rsidR="00D833A5" w:rsidRPr="009A2539">
        <w:rPr>
          <w:lang w:val="fr-FR"/>
        </w:rPr>
        <w:t>une décision ne soit prise quant au sort d</w:t>
      </w:r>
      <w:r w:rsidR="00B97D2B">
        <w:rPr>
          <w:lang w:val="fr-FR"/>
        </w:rPr>
        <w:t>’</w:t>
      </w:r>
      <w:r w:rsidR="00D833A5" w:rsidRPr="009A2539">
        <w:rPr>
          <w:lang w:val="fr-FR"/>
        </w:rPr>
        <w:t xml:space="preserve">un terrain. </w:t>
      </w:r>
      <w:r w:rsidRPr="009A2539">
        <w:rPr>
          <w:lang w:val="fr-FR"/>
        </w:rPr>
        <w:t>Cette</w:t>
      </w:r>
      <w:r w:rsidR="00D833A5" w:rsidRPr="009A2539">
        <w:rPr>
          <w:lang w:val="fr-FR"/>
        </w:rPr>
        <w:t xml:space="preserve"> possibilité ne semble pas </w:t>
      </w:r>
      <w:r w:rsidRPr="009A2539">
        <w:rPr>
          <w:lang w:val="fr-FR"/>
        </w:rPr>
        <w:t>avoir</w:t>
      </w:r>
      <w:r w:rsidR="00D833A5" w:rsidRPr="009A2539">
        <w:rPr>
          <w:lang w:val="fr-FR"/>
        </w:rPr>
        <w:t xml:space="preserve"> </w:t>
      </w:r>
      <w:r w:rsidR="00B22735" w:rsidRPr="009A2539">
        <w:rPr>
          <w:lang w:val="fr-FR"/>
        </w:rPr>
        <w:t>remédi</w:t>
      </w:r>
      <w:r w:rsidRPr="009A2539">
        <w:rPr>
          <w:lang w:val="fr-FR"/>
        </w:rPr>
        <w:t>é</w:t>
      </w:r>
      <w:r w:rsidR="00B22735" w:rsidRPr="009A2539">
        <w:rPr>
          <w:lang w:val="fr-FR"/>
        </w:rPr>
        <w:t xml:space="preserve"> à l</w:t>
      </w:r>
      <w:r w:rsidR="00B97D2B">
        <w:rPr>
          <w:lang w:val="fr-FR"/>
        </w:rPr>
        <w:t>’</w:t>
      </w:r>
      <w:r w:rsidR="00B22735" w:rsidRPr="009A2539">
        <w:rPr>
          <w:lang w:val="fr-FR"/>
        </w:rPr>
        <w:t>incertitude affectant le terrain des intéressés</w:t>
      </w:r>
      <w:r w:rsidR="00E62A2A" w:rsidRPr="009A2539">
        <w:rPr>
          <w:lang w:val="fr-FR"/>
        </w:rPr>
        <w:t xml:space="preserve">, et </w:t>
      </w:r>
      <w:r w:rsidRPr="009A2539">
        <w:rPr>
          <w:lang w:val="fr-FR"/>
        </w:rPr>
        <w:t xml:space="preserve">la Cour rappelle </w:t>
      </w:r>
      <w:r w:rsidR="00D833A5" w:rsidRPr="009A2539">
        <w:rPr>
          <w:lang w:val="fr-FR"/>
        </w:rPr>
        <w:t>d</w:t>
      </w:r>
      <w:r w:rsidR="00B97D2B">
        <w:rPr>
          <w:lang w:val="fr-FR"/>
        </w:rPr>
        <w:t>’</w:t>
      </w:r>
      <w:r w:rsidR="00D833A5" w:rsidRPr="009A2539">
        <w:rPr>
          <w:lang w:val="fr-FR"/>
        </w:rPr>
        <w:t xml:space="preserve">ailleurs </w:t>
      </w:r>
      <w:r w:rsidRPr="009A2539">
        <w:rPr>
          <w:lang w:val="fr-FR"/>
        </w:rPr>
        <w:t xml:space="preserve">que </w:t>
      </w:r>
      <w:r w:rsidR="00D833A5" w:rsidRPr="009A2539">
        <w:rPr>
          <w:lang w:val="fr-FR"/>
        </w:rPr>
        <w:t>Cou</w:t>
      </w:r>
      <w:r w:rsidR="00937C85">
        <w:rPr>
          <w:lang w:val="fr-FR"/>
        </w:rPr>
        <w:t>r constitutionnelle (paragraphe </w:t>
      </w:r>
      <w:r w:rsidRPr="009A2539">
        <w:rPr>
          <w:lang w:val="fr-FR"/>
        </w:rPr>
        <w:t xml:space="preserve">27 </w:t>
      </w:r>
      <w:r w:rsidR="00937C85">
        <w:rPr>
          <w:lang w:val="fr-FR"/>
        </w:rPr>
        <w:t>ci</w:t>
      </w:r>
      <w:r w:rsidR="00937C85">
        <w:rPr>
          <w:lang w:val="fr-FR"/>
        </w:rPr>
        <w:noBreakHyphen/>
      </w:r>
      <w:r w:rsidR="00D833A5" w:rsidRPr="009A2539">
        <w:rPr>
          <w:lang w:val="fr-FR"/>
        </w:rPr>
        <w:t xml:space="preserve">dessus) avait </w:t>
      </w:r>
      <w:r w:rsidR="00E62A2A" w:rsidRPr="009A2539">
        <w:rPr>
          <w:lang w:val="fr-FR"/>
        </w:rPr>
        <w:t xml:space="preserve">affirmé que </w:t>
      </w:r>
      <w:r w:rsidR="00711321" w:rsidRPr="009A2539">
        <w:rPr>
          <w:lang w:val="fr-FR"/>
        </w:rPr>
        <w:t>« </w:t>
      </w:r>
      <w:r w:rsidR="00367D00" w:rsidRPr="009A2539">
        <w:rPr>
          <w:lang w:val="fr-FR"/>
        </w:rPr>
        <w:t>le recours permettant d</w:t>
      </w:r>
      <w:r w:rsidR="00B97D2B">
        <w:rPr>
          <w:lang w:val="fr-FR"/>
        </w:rPr>
        <w:t>’</w:t>
      </w:r>
      <w:r w:rsidR="00367D00" w:rsidRPr="009A2539">
        <w:rPr>
          <w:lang w:val="fr-FR"/>
        </w:rPr>
        <w:t>attaquer l</w:t>
      </w:r>
      <w:r w:rsidR="00B97D2B">
        <w:rPr>
          <w:lang w:val="fr-FR"/>
        </w:rPr>
        <w:t>’</w:t>
      </w:r>
      <w:r w:rsidR="00367D00" w:rsidRPr="009A2539">
        <w:rPr>
          <w:lang w:val="fr-FR"/>
        </w:rPr>
        <w:t>in</w:t>
      </w:r>
      <w:r w:rsidR="00E62A2A" w:rsidRPr="009A2539">
        <w:rPr>
          <w:lang w:val="fr-FR"/>
        </w:rPr>
        <w:t>action</w:t>
      </w:r>
      <w:r w:rsidR="00367D00" w:rsidRPr="009A2539">
        <w:rPr>
          <w:lang w:val="fr-FR"/>
        </w:rPr>
        <w:t xml:space="preserve"> de l</w:t>
      </w:r>
      <w:r w:rsidR="00B97D2B">
        <w:rPr>
          <w:lang w:val="fr-FR"/>
        </w:rPr>
        <w:t>’</w:t>
      </w:r>
      <w:r w:rsidR="00367D00" w:rsidRPr="009A2539">
        <w:rPr>
          <w:lang w:val="fr-FR"/>
        </w:rPr>
        <w:t xml:space="preserve">administration devant le tribunal administratif </w:t>
      </w:r>
      <w:r w:rsidR="00E62A2A" w:rsidRPr="009A2539">
        <w:rPr>
          <w:lang w:val="fr-FR"/>
        </w:rPr>
        <w:t xml:space="preserve">était </w:t>
      </w:r>
      <w:r w:rsidR="00367D00" w:rsidRPr="009A2539">
        <w:rPr>
          <w:lang w:val="fr-FR"/>
        </w:rPr>
        <w:t>inopérant et de ce fait peu efficace</w:t>
      </w:r>
      <w:r w:rsidR="009A2539">
        <w:rPr>
          <w:lang w:val="fr-FR"/>
        </w:rPr>
        <w:t>. »</w:t>
      </w:r>
    </w:p>
    <w:p w:rsidR="00937C85" w:rsidRDefault="00196704"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61</w:t>
      </w:r>
      <w:r>
        <w:rPr>
          <w:lang w:val="fr-FR"/>
        </w:rPr>
        <w:fldChar w:fldCharType="end"/>
      </w:r>
      <w:r>
        <w:rPr>
          <w:lang w:val="fr-FR"/>
        </w:rPr>
        <w:t>.  </w:t>
      </w:r>
      <w:r w:rsidR="00E62A2A">
        <w:rPr>
          <w:lang w:val="fr-FR"/>
        </w:rPr>
        <w:t>En</w:t>
      </w:r>
      <w:r w:rsidR="00711321">
        <w:rPr>
          <w:lang w:val="fr-FR"/>
        </w:rPr>
        <w:t>suite</w:t>
      </w:r>
      <w:r w:rsidR="00E62A2A">
        <w:rPr>
          <w:lang w:val="fr-FR"/>
        </w:rPr>
        <w:t xml:space="preserve">, </w:t>
      </w:r>
      <w:r w:rsidR="004F3110">
        <w:rPr>
          <w:lang w:val="fr-FR"/>
        </w:rPr>
        <w:t xml:space="preserve">la Cour estime que </w:t>
      </w:r>
      <w:r w:rsidR="00E62A2A">
        <w:rPr>
          <w:lang w:val="fr-FR"/>
        </w:rPr>
        <w:t>l</w:t>
      </w:r>
      <w:r w:rsidR="00B97D2B">
        <w:rPr>
          <w:lang w:val="fr-FR"/>
        </w:rPr>
        <w:t>’</w:t>
      </w:r>
      <w:r w:rsidR="00E62A2A">
        <w:rPr>
          <w:lang w:val="fr-FR"/>
        </w:rPr>
        <w:t>existence d</w:t>
      </w:r>
      <w:r w:rsidR="00B97D2B">
        <w:rPr>
          <w:lang w:val="fr-FR"/>
        </w:rPr>
        <w:t>’</w:t>
      </w:r>
      <w:r w:rsidR="00E62A2A">
        <w:rPr>
          <w:lang w:val="fr-FR"/>
        </w:rPr>
        <w:t xml:space="preserve">interdictions de construire </w:t>
      </w:r>
      <w:r>
        <w:rPr>
          <w:lang w:val="fr-FR"/>
        </w:rPr>
        <w:t>pendant toute la période concernée a entravé la plein</w:t>
      </w:r>
      <w:r w:rsidR="00F06CD0">
        <w:rPr>
          <w:lang w:val="fr-FR"/>
        </w:rPr>
        <w:t>e</w:t>
      </w:r>
      <w:r>
        <w:rPr>
          <w:lang w:val="fr-FR"/>
        </w:rPr>
        <w:t xml:space="preserve"> jouissance du droit de propriété des requérants et a accentué les répercussions dommageables sur la situation de ceux-ci en affaiblissant considérablement, entre autres, les chances de vendre le terrain.</w:t>
      </w:r>
    </w:p>
    <w:p w:rsidR="00937C85" w:rsidRDefault="00196704" w:rsidP="009C68C5">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62</w:t>
      </w:r>
      <w:r>
        <w:rPr>
          <w:lang w:val="fr-FR"/>
        </w:rPr>
        <w:fldChar w:fldCharType="end"/>
      </w:r>
      <w:r>
        <w:rPr>
          <w:lang w:val="fr-FR"/>
        </w:rPr>
        <w:t>.  </w:t>
      </w:r>
      <w:r w:rsidR="00711321">
        <w:rPr>
          <w:lang w:val="fr-FR"/>
        </w:rPr>
        <w:t>En outre,</w:t>
      </w:r>
      <w:r>
        <w:rPr>
          <w:lang w:val="fr-FR"/>
        </w:rPr>
        <w:t xml:space="preserve"> </w:t>
      </w:r>
      <w:r w:rsidR="004F3110">
        <w:rPr>
          <w:lang w:val="fr-FR"/>
        </w:rPr>
        <w:t xml:space="preserve">la Cour constate que </w:t>
      </w:r>
      <w:r>
        <w:rPr>
          <w:lang w:val="fr-FR"/>
        </w:rPr>
        <w:t>les requérants n</w:t>
      </w:r>
      <w:r w:rsidR="00B97D2B">
        <w:rPr>
          <w:lang w:val="fr-FR"/>
        </w:rPr>
        <w:t>’</w:t>
      </w:r>
      <w:r>
        <w:rPr>
          <w:lang w:val="fr-FR"/>
        </w:rPr>
        <w:t xml:space="preserve">ont pas </w:t>
      </w:r>
      <w:r w:rsidR="00F06CD0">
        <w:rPr>
          <w:lang w:val="fr-FR"/>
        </w:rPr>
        <w:t>reçu</w:t>
      </w:r>
      <w:r>
        <w:rPr>
          <w:lang w:val="fr-FR"/>
        </w:rPr>
        <w:t xml:space="preserve"> d</w:t>
      </w:r>
      <w:r w:rsidR="00B97D2B">
        <w:rPr>
          <w:lang w:val="fr-FR"/>
        </w:rPr>
        <w:t>’</w:t>
      </w:r>
      <w:r>
        <w:rPr>
          <w:lang w:val="fr-FR"/>
        </w:rPr>
        <w:t xml:space="preserve">indemnisation. À cet égard, </w:t>
      </w:r>
      <w:r w:rsidR="004F3110">
        <w:rPr>
          <w:lang w:val="fr-FR"/>
        </w:rPr>
        <w:t>elle</w:t>
      </w:r>
      <w:r>
        <w:rPr>
          <w:lang w:val="fr-FR"/>
        </w:rPr>
        <w:t xml:space="preserve"> estime utile de rappeler qu</w:t>
      </w:r>
      <w:r w:rsidR="00B97D2B">
        <w:rPr>
          <w:lang w:val="fr-FR"/>
        </w:rPr>
        <w:t>’</w:t>
      </w:r>
      <w:r>
        <w:rPr>
          <w:lang w:val="fr-FR"/>
        </w:rPr>
        <w:t xml:space="preserve">aux termes de la jurisprudence des cours nationales (paragraphes </w:t>
      </w:r>
      <w:r w:rsidR="004F3110">
        <w:rPr>
          <w:lang w:val="fr-FR"/>
        </w:rPr>
        <w:t xml:space="preserve">31, 32 </w:t>
      </w:r>
      <w:r>
        <w:rPr>
          <w:lang w:val="fr-FR"/>
        </w:rPr>
        <w:t>ci-dessus), seule la période faisant suite au renouvellement d</w:t>
      </w:r>
      <w:r w:rsidR="00B97D2B">
        <w:rPr>
          <w:lang w:val="fr-FR"/>
        </w:rPr>
        <w:t>’</w:t>
      </w:r>
      <w:r>
        <w:rPr>
          <w:lang w:val="fr-FR"/>
        </w:rPr>
        <w:t>un permis d</w:t>
      </w:r>
      <w:r w:rsidR="00B97D2B">
        <w:rPr>
          <w:lang w:val="fr-FR"/>
        </w:rPr>
        <w:t>’</w:t>
      </w:r>
      <w:r>
        <w:rPr>
          <w:lang w:val="fr-FR"/>
        </w:rPr>
        <w:t>exproprier, une fois celui-ci entré en vigueur, est en principe indemnisable au sens</w:t>
      </w:r>
      <w:r w:rsidR="00711321">
        <w:rPr>
          <w:lang w:val="fr-FR"/>
        </w:rPr>
        <w:t xml:space="preserve"> de l</w:t>
      </w:r>
      <w:r w:rsidR="00B97D2B">
        <w:rPr>
          <w:lang w:val="fr-FR"/>
        </w:rPr>
        <w:t>’</w:t>
      </w:r>
      <w:r w:rsidR="00711321">
        <w:rPr>
          <w:lang w:val="fr-FR"/>
        </w:rPr>
        <w:t>article 39 du Répertoire.</w:t>
      </w:r>
    </w:p>
    <w:p w:rsidR="00937C85" w:rsidRDefault="00196704" w:rsidP="009C68C5">
      <w:pPr>
        <w:pStyle w:val="ECHRPara"/>
        <w:rPr>
          <w:lang w:val="fr-FR"/>
        </w:rPr>
      </w:pPr>
      <w:r>
        <w:rPr>
          <w:lang w:val="fr-FR"/>
        </w:rPr>
        <w:t>Il s</w:t>
      </w:r>
      <w:r w:rsidR="00B97D2B">
        <w:rPr>
          <w:lang w:val="fr-FR"/>
        </w:rPr>
        <w:t>’</w:t>
      </w:r>
      <w:r>
        <w:rPr>
          <w:lang w:val="fr-FR"/>
        </w:rPr>
        <w:t>ensuit qu</w:t>
      </w:r>
      <w:r w:rsidR="00711321">
        <w:rPr>
          <w:lang w:val="fr-FR"/>
        </w:rPr>
        <w:t>e l</w:t>
      </w:r>
      <w:r w:rsidR="00B97D2B">
        <w:rPr>
          <w:lang w:val="fr-FR"/>
        </w:rPr>
        <w:t>’</w:t>
      </w:r>
      <w:r w:rsidR="00711321">
        <w:rPr>
          <w:lang w:val="fr-FR"/>
        </w:rPr>
        <w:t>exception de non-épuisement des voies de recours internes jointe au fond doit être rejetée car</w:t>
      </w:r>
      <w:r w:rsidR="00F06CD0">
        <w:rPr>
          <w:lang w:val="fr-FR"/>
        </w:rPr>
        <w:t xml:space="preserve">, contrairement à la situation factuelle de </w:t>
      </w:r>
      <w:r w:rsidR="00F06CD0" w:rsidRPr="00F06CD0">
        <w:rPr>
          <w:i/>
          <w:lang w:val="fr-FR"/>
        </w:rPr>
        <w:t>Tiralongo et Carbe</w:t>
      </w:r>
      <w:r w:rsidR="00F06CD0">
        <w:rPr>
          <w:lang w:val="fr-FR"/>
        </w:rPr>
        <w:t xml:space="preserve"> où le permis d</w:t>
      </w:r>
      <w:r w:rsidR="00B97D2B">
        <w:rPr>
          <w:lang w:val="fr-FR"/>
        </w:rPr>
        <w:t>’</w:t>
      </w:r>
      <w:r w:rsidR="00F06CD0">
        <w:rPr>
          <w:lang w:val="fr-FR"/>
        </w:rPr>
        <w:t>exproprier avait été effectivement renouvelé à plusieurs reprises,</w:t>
      </w:r>
      <w:r w:rsidR="00711321">
        <w:rPr>
          <w:lang w:val="fr-FR"/>
        </w:rPr>
        <w:t xml:space="preserve"> </w:t>
      </w:r>
      <w:r>
        <w:rPr>
          <w:lang w:val="fr-FR"/>
        </w:rPr>
        <w:t>aucune possibilité d</w:t>
      </w:r>
      <w:r w:rsidR="00B97D2B">
        <w:rPr>
          <w:lang w:val="fr-FR"/>
        </w:rPr>
        <w:t>’</w:t>
      </w:r>
      <w:r>
        <w:rPr>
          <w:lang w:val="fr-FR"/>
        </w:rPr>
        <w:t>indemnisation ne subsiste en l</w:t>
      </w:r>
      <w:r w:rsidR="00B97D2B">
        <w:rPr>
          <w:lang w:val="fr-FR"/>
        </w:rPr>
        <w:t>’</w:t>
      </w:r>
      <w:r>
        <w:rPr>
          <w:lang w:val="fr-FR"/>
        </w:rPr>
        <w:t>espèce</w:t>
      </w:r>
      <w:r w:rsidR="00711321">
        <w:rPr>
          <w:lang w:val="fr-FR"/>
        </w:rPr>
        <w:t>, notamment pour les raisons suivantes</w:t>
      </w:r>
      <w:r>
        <w:rPr>
          <w:lang w:val="fr-FR"/>
        </w:rPr>
        <w:t> :</w:t>
      </w:r>
    </w:p>
    <w:p w:rsidR="00174B53" w:rsidRDefault="00174B53" w:rsidP="009C68C5">
      <w:pPr>
        <w:pStyle w:val="ECHRPara"/>
        <w:rPr>
          <w:lang w:val="fr-FR"/>
        </w:rPr>
      </w:pPr>
      <w:r>
        <w:rPr>
          <w:lang w:val="fr-FR"/>
        </w:rPr>
        <w:t>a)</w:t>
      </w:r>
      <w:r w:rsidR="009A2539">
        <w:rPr>
          <w:lang w:val="fr-FR"/>
        </w:rPr>
        <w:t> </w:t>
      </w:r>
      <w:r w:rsidR="00196704">
        <w:rPr>
          <w:lang w:val="fr-FR"/>
        </w:rPr>
        <w:t>la période allant de 1975 à 1980, pendant laquelle le permis d</w:t>
      </w:r>
      <w:r w:rsidR="00B97D2B">
        <w:rPr>
          <w:lang w:val="fr-FR"/>
        </w:rPr>
        <w:t>’</w:t>
      </w:r>
      <w:r w:rsidR="00196704">
        <w:rPr>
          <w:lang w:val="fr-FR"/>
        </w:rPr>
        <w:t>exproprier prévu par le plan général d</w:t>
      </w:r>
      <w:r w:rsidR="00B97D2B">
        <w:rPr>
          <w:lang w:val="fr-FR"/>
        </w:rPr>
        <w:t>’</w:t>
      </w:r>
      <w:r w:rsidR="00196704">
        <w:rPr>
          <w:lang w:val="fr-FR"/>
        </w:rPr>
        <w:t xml:space="preserve">urbanisme a été en vigueur, est considérée comme une période </w:t>
      </w:r>
      <w:r w:rsidR="009A2539">
        <w:rPr>
          <w:lang w:val="fr-FR"/>
        </w:rPr>
        <w:t>de franchise non indemnisable ;</w:t>
      </w:r>
    </w:p>
    <w:p w:rsidR="00174B53" w:rsidRDefault="00174B53" w:rsidP="009C68C5">
      <w:pPr>
        <w:pStyle w:val="ECHRPara"/>
        <w:rPr>
          <w:lang w:val="fr-FR"/>
        </w:rPr>
      </w:pPr>
      <w:r>
        <w:rPr>
          <w:lang w:val="fr-FR"/>
        </w:rPr>
        <w:t>b)</w:t>
      </w:r>
      <w:r w:rsidR="009A2539">
        <w:rPr>
          <w:lang w:val="fr-FR"/>
        </w:rPr>
        <w:t> </w:t>
      </w:r>
      <w:r>
        <w:rPr>
          <w:lang w:val="fr-FR"/>
        </w:rPr>
        <w:t>la période précédant l</w:t>
      </w:r>
      <w:r w:rsidR="00B97D2B">
        <w:rPr>
          <w:lang w:val="fr-FR"/>
        </w:rPr>
        <w:t>’</w:t>
      </w:r>
      <w:r>
        <w:rPr>
          <w:lang w:val="fr-FR"/>
        </w:rPr>
        <w:t>entrée en vigueur dudit plan d</w:t>
      </w:r>
      <w:r w:rsidR="00B97D2B">
        <w:rPr>
          <w:lang w:val="fr-FR"/>
        </w:rPr>
        <w:t>’</w:t>
      </w:r>
      <w:r>
        <w:rPr>
          <w:lang w:val="fr-FR"/>
        </w:rPr>
        <w:t>urbanisme, et allant de 1971 à 1975, concernée par les mesures de sauvegarde, n</w:t>
      </w:r>
      <w:r w:rsidR="00B97D2B">
        <w:rPr>
          <w:lang w:val="fr-FR"/>
        </w:rPr>
        <w:t>’</w:t>
      </w:r>
      <w:r>
        <w:rPr>
          <w:lang w:val="fr-FR"/>
        </w:rPr>
        <w:t>est pas non plus indemnisable non plus ;</w:t>
      </w:r>
    </w:p>
    <w:p w:rsidR="00174B53" w:rsidRDefault="009A2539" w:rsidP="009C68C5">
      <w:pPr>
        <w:pStyle w:val="ECHRPara"/>
        <w:rPr>
          <w:lang w:val="fr-FR"/>
        </w:rPr>
      </w:pPr>
      <w:r>
        <w:rPr>
          <w:lang w:val="fr-FR"/>
        </w:rPr>
        <w:t>c) </w:t>
      </w:r>
      <w:r w:rsidR="00196704">
        <w:rPr>
          <w:lang w:val="fr-FR"/>
        </w:rPr>
        <w:t>la période allant de 1980 à 2011</w:t>
      </w:r>
      <w:r w:rsidR="00174B53">
        <w:rPr>
          <w:lang w:val="fr-FR"/>
        </w:rPr>
        <w:t xml:space="preserve">, pendant laquelle le terrain a été soumis au régime des </w:t>
      </w:r>
      <w:r w:rsidR="00196704">
        <w:rPr>
          <w:lang w:val="fr-FR"/>
        </w:rPr>
        <w:t>« zone</w:t>
      </w:r>
      <w:r w:rsidR="00174B53">
        <w:rPr>
          <w:lang w:val="fr-FR"/>
        </w:rPr>
        <w:t>s</w:t>
      </w:r>
      <w:r w:rsidR="00196704">
        <w:rPr>
          <w:lang w:val="fr-FR"/>
        </w:rPr>
        <w:t xml:space="preserve"> blanche</w:t>
      </w:r>
      <w:r w:rsidR="00174B53">
        <w:rPr>
          <w:lang w:val="fr-FR"/>
        </w:rPr>
        <w:t>s</w:t>
      </w:r>
      <w:r w:rsidR="00196704">
        <w:rPr>
          <w:lang w:val="fr-FR"/>
        </w:rPr>
        <w:t xml:space="preserve"> » </w:t>
      </w:r>
      <w:r w:rsidR="00174B53">
        <w:rPr>
          <w:lang w:val="fr-FR"/>
        </w:rPr>
        <w:t>n</w:t>
      </w:r>
      <w:r w:rsidR="00B97D2B">
        <w:rPr>
          <w:lang w:val="fr-FR"/>
        </w:rPr>
        <w:t>’</w:t>
      </w:r>
      <w:r w:rsidR="00174B53">
        <w:rPr>
          <w:lang w:val="fr-FR"/>
        </w:rPr>
        <w:t>est pas non plus</w:t>
      </w:r>
      <w:r w:rsidR="00196704">
        <w:rPr>
          <w:lang w:val="fr-FR"/>
        </w:rPr>
        <w:t xml:space="preserve"> indemnisable ;</w:t>
      </w:r>
    </w:p>
    <w:p w:rsidR="00D833A5" w:rsidRPr="005E37C6" w:rsidRDefault="00174B53" w:rsidP="009C68C5">
      <w:pPr>
        <w:pStyle w:val="ECHRPara"/>
        <w:rPr>
          <w:lang w:val="fr-FR"/>
        </w:rPr>
      </w:pPr>
      <w:r>
        <w:rPr>
          <w:lang w:val="fr-FR"/>
        </w:rPr>
        <w:t>d)</w:t>
      </w:r>
      <w:r w:rsidR="009A2539">
        <w:rPr>
          <w:lang w:val="fr-FR"/>
        </w:rPr>
        <w:t> </w:t>
      </w:r>
      <w:r w:rsidR="00196704">
        <w:rPr>
          <w:lang w:val="fr-FR"/>
        </w:rPr>
        <w:t>la période à partir de juin 2011 n</w:t>
      </w:r>
      <w:r w:rsidR="00B97D2B">
        <w:rPr>
          <w:lang w:val="fr-FR"/>
        </w:rPr>
        <w:t>’</w:t>
      </w:r>
      <w:r w:rsidR="00196704">
        <w:rPr>
          <w:lang w:val="fr-FR"/>
        </w:rPr>
        <w:t>est pas indemnisable non plus car le permis d</w:t>
      </w:r>
      <w:r w:rsidR="00B97D2B">
        <w:rPr>
          <w:lang w:val="fr-FR"/>
        </w:rPr>
        <w:t>’</w:t>
      </w:r>
      <w:r w:rsidR="00196704">
        <w:rPr>
          <w:lang w:val="fr-FR"/>
        </w:rPr>
        <w:t xml:space="preserve">exproprier décidé par le commissaire </w:t>
      </w:r>
      <w:r w:rsidR="00196704" w:rsidRPr="00196704">
        <w:rPr>
          <w:i/>
          <w:lang w:val="fr-FR"/>
        </w:rPr>
        <w:t>ad acta</w:t>
      </w:r>
      <w:r w:rsidR="00196704">
        <w:rPr>
          <w:lang w:val="fr-FR"/>
        </w:rPr>
        <w:t xml:space="preserve"> n</w:t>
      </w:r>
      <w:r w:rsidR="00B97D2B">
        <w:rPr>
          <w:lang w:val="fr-FR"/>
        </w:rPr>
        <w:t>’</w:t>
      </w:r>
      <w:r w:rsidR="00196704">
        <w:rPr>
          <w:lang w:val="fr-FR"/>
        </w:rPr>
        <w:t>est pas entré en vigueur.</w:t>
      </w:r>
    </w:p>
    <w:p w:rsidR="009C68C5" w:rsidRDefault="009C68C5" w:rsidP="006220ED">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63</w:t>
      </w:r>
      <w:r>
        <w:rPr>
          <w:lang w:val="fr-FR"/>
        </w:rPr>
        <w:fldChar w:fldCharType="end"/>
      </w:r>
      <w:r w:rsidRPr="005E37C6">
        <w:rPr>
          <w:lang w:val="fr-FR"/>
        </w:rPr>
        <w:t>.  </w:t>
      </w:r>
      <w:r w:rsidR="00210EBD" w:rsidRPr="001E3B5C">
        <w:rPr>
          <w:rFonts w:ascii="Times New Roman" w:eastAsia="Times New Roman" w:hAnsi="Times New Roman" w:cs="Times New Roman"/>
          <w:szCs w:val="24"/>
          <w:lang w:val="fr-FR"/>
        </w:rPr>
        <w:t>Les circonstances de la cause, notamment l</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incertitude et l</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inexistence de tout recours interne effectif susceptible de remédier à la situation litigieuse, combinées avec l</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entrave à la pleine jouissance du droit de propriété et l</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absence d</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indemnisation, amènent la Cour à considérer que l</w:t>
      </w:r>
      <w:r w:rsidR="00711321">
        <w:rPr>
          <w:rFonts w:ascii="Times New Roman" w:eastAsia="Times New Roman" w:hAnsi="Times New Roman" w:cs="Times New Roman"/>
          <w:szCs w:val="24"/>
          <w:lang w:val="fr-FR"/>
        </w:rPr>
        <w:t>es</w:t>
      </w:r>
      <w:r w:rsidR="00210EBD" w:rsidRPr="001E3B5C">
        <w:rPr>
          <w:rFonts w:ascii="Times New Roman" w:eastAsia="Times New Roman" w:hAnsi="Times New Roman" w:cs="Times New Roman"/>
          <w:szCs w:val="24"/>
          <w:lang w:val="fr-FR"/>
        </w:rPr>
        <w:t xml:space="preserve"> requérant</w:t>
      </w:r>
      <w:r w:rsidR="00711321">
        <w:rPr>
          <w:rFonts w:ascii="Times New Roman" w:eastAsia="Times New Roman" w:hAnsi="Times New Roman" w:cs="Times New Roman"/>
          <w:szCs w:val="24"/>
          <w:lang w:val="fr-FR"/>
        </w:rPr>
        <w:t>s ont</w:t>
      </w:r>
      <w:r w:rsidR="00210EBD" w:rsidRPr="001E3B5C">
        <w:rPr>
          <w:rFonts w:ascii="Times New Roman" w:eastAsia="Times New Roman" w:hAnsi="Times New Roman" w:cs="Times New Roman"/>
          <w:szCs w:val="24"/>
          <w:lang w:val="fr-FR"/>
        </w:rPr>
        <w:t xml:space="preserve"> eu à supporter une charge spéciale et exorbitante qui a rompu le juste équilibre devant régner entre, d</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une part, les exigences de l</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intérêt général et, d</w:t>
      </w:r>
      <w:r w:rsidR="00B97D2B">
        <w:rPr>
          <w:rFonts w:ascii="Times New Roman" w:eastAsia="Times New Roman" w:hAnsi="Times New Roman" w:cs="Times New Roman"/>
          <w:szCs w:val="24"/>
          <w:lang w:val="fr-FR"/>
        </w:rPr>
        <w:t>’</w:t>
      </w:r>
      <w:r w:rsidR="00210EBD" w:rsidRPr="001E3B5C">
        <w:rPr>
          <w:rFonts w:ascii="Times New Roman" w:eastAsia="Times New Roman" w:hAnsi="Times New Roman" w:cs="Times New Roman"/>
          <w:szCs w:val="24"/>
          <w:lang w:val="fr-FR"/>
        </w:rPr>
        <w:t>autre part, la sauvegarde du droit au respect des biens</w:t>
      </w:r>
      <w:r w:rsidR="00711321">
        <w:rPr>
          <w:rFonts w:ascii="Times New Roman" w:eastAsia="Times New Roman" w:hAnsi="Times New Roman" w:cs="Times New Roman"/>
          <w:szCs w:val="24"/>
          <w:lang w:val="fr-FR"/>
        </w:rPr>
        <w:t>.</w:t>
      </w:r>
    </w:p>
    <w:p w:rsidR="00896017" w:rsidRPr="00896017" w:rsidRDefault="00711321" w:rsidP="00896017">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64</w:t>
      </w:r>
      <w:r>
        <w:rPr>
          <w:lang w:val="fr-FR"/>
        </w:rPr>
        <w:fldChar w:fldCharType="end"/>
      </w:r>
      <w:r>
        <w:rPr>
          <w:lang w:val="fr-FR"/>
        </w:rPr>
        <w:t>.  </w:t>
      </w:r>
      <w:r w:rsidR="00896017" w:rsidRPr="00896017">
        <w:rPr>
          <w:lang w:val="fr-FR"/>
        </w:rPr>
        <w:t>En conclusion, il y a eu violation de l</w:t>
      </w:r>
      <w:r w:rsidR="00B97D2B">
        <w:rPr>
          <w:lang w:val="fr-FR"/>
        </w:rPr>
        <w:t>’</w:t>
      </w:r>
      <w:r w:rsidR="00896017" w:rsidRPr="00896017">
        <w:rPr>
          <w:lang w:val="fr-FR"/>
        </w:rPr>
        <w:t>article 1 du Protocole n</w:t>
      </w:r>
      <w:r w:rsidR="00896017" w:rsidRPr="009A2539">
        <w:rPr>
          <w:vertAlign w:val="superscript"/>
          <w:lang w:val="fr-FR"/>
        </w:rPr>
        <w:t>o</w:t>
      </w:r>
      <w:r w:rsidR="00896017" w:rsidRPr="00896017">
        <w:rPr>
          <w:lang w:val="fr-FR"/>
        </w:rPr>
        <w:t xml:space="preserve"> 1.</w:t>
      </w:r>
    </w:p>
    <w:p w:rsidR="009C68C5" w:rsidRPr="005E37C6" w:rsidRDefault="005E73DE" w:rsidP="009C68C5">
      <w:pPr>
        <w:pStyle w:val="ECHRHeading1"/>
        <w:rPr>
          <w:lang w:val="fr-FR"/>
        </w:rPr>
      </w:pPr>
      <w:r>
        <w:rPr>
          <w:lang w:val="fr-FR"/>
        </w:rPr>
        <w:t>II</w:t>
      </w:r>
      <w:r w:rsidR="009C68C5" w:rsidRPr="005E37C6">
        <w:rPr>
          <w:lang w:val="fr-FR"/>
        </w:rPr>
        <w:t>.  SUR L</w:t>
      </w:r>
      <w:r w:rsidR="00B97D2B">
        <w:rPr>
          <w:lang w:val="fr-FR"/>
        </w:rPr>
        <w:t>’</w:t>
      </w:r>
      <w:r w:rsidR="009C68C5" w:rsidRPr="005E37C6">
        <w:rPr>
          <w:lang w:val="fr-FR"/>
        </w:rPr>
        <w:t>APPLICATION DE L</w:t>
      </w:r>
      <w:r w:rsidR="00B97D2B">
        <w:rPr>
          <w:lang w:val="fr-FR"/>
        </w:rPr>
        <w:t>’</w:t>
      </w:r>
      <w:r w:rsidR="009C68C5" w:rsidRPr="005E37C6">
        <w:rPr>
          <w:lang w:val="fr-FR"/>
        </w:rPr>
        <w:t>ARTICLE 41 DE LA CONVENTION</w:t>
      </w:r>
    </w:p>
    <w:p w:rsidR="009C68C5" w:rsidRPr="005E37C6" w:rsidRDefault="009C68C5" w:rsidP="00937C85">
      <w:pPr>
        <w:pStyle w:val="ECHRPara"/>
        <w:keepNext/>
        <w:keepLines/>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65</w:t>
      </w:r>
      <w:r>
        <w:rPr>
          <w:lang w:val="fr-FR"/>
        </w:rPr>
        <w:fldChar w:fldCharType="end"/>
      </w:r>
      <w:r w:rsidRPr="005E37C6">
        <w:rPr>
          <w:lang w:val="fr-FR"/>
        </w:rPr>
        <w:t>.  Aux termes de l</w:t>
      </w:r>
      <w:r w:rsidR="00B97D2B">
        <w:rPr>
          <w:lang w:val="fr-FR"/>
        </w:rPr>
        <w:t>’</w:t>
      </w:r>
      <w:r w:rsidRPr="005E37C6">
        <w:rPr>
          <w:lang w:val="fr-FR"/>
        </w:rPr>
        <w:t>article 41 de la Convention,</w:t>
      </w:r>
    </w:p>
    <w:p w:rsidR="009C68C5" w:rsidRPr="005E37C6" w:rsidRDefault="009C68C5" w:rsidP="009C68C5">
      <w:pPr>
        <w:pStyle w:val="ECHRParaQuote"/>
        <w:keepNext/>
        <w:keepLines/>
        <w:rPr>
          <w:lang w:val="fr-FR"/>
        </w:rPr>
      </w:pPr>
      <w:r w:rsidRPr="005E37C6">
        <w:rPr>
          <w:lang w:val="fr-FR"/>
        </w:rPr>
        <w:t>« Si la Cour déclare qu</w:t>
      </w:r>
      <w:r w:rsidR="00B97D2B">
        <w:rPr>
          <w:lang w:val="fr-FR"/>
        </w:rPr>
        <w:t>’</w:t>
      </w:r>
      <w:r w:rsidRPr="005E37C6">
        <w:rPr>
          <w:lang w:val="fr-FR"/>
        </w:rPr>
        <w:t>il y a eu violation de la Convention ou de ses Protocoles, et si le droit interne de la Haute Partie contractante ne permet d</w:t>
      </w:r>
      <w:r w:rsidR="00B97D2B">
        <w:rPr>
          <w:lang w:val="fr-FR"/>
        </w:rPr>
        <w:t>’</w:t>
      </w:r>
      <w:r w:rsidRPr="005E37C6">
        <w:rPr>
          <w:lang w:val="fr-FR"/>
        </w:rPr>
        <w:t>effacer qu</w:t>
      </w:r>
      <w:r w:rsidR="00B97D2B">
        <w:rPr>
          <w:lang w:val="fr-FR"/>
        </w:rPr>
        <w:t>’</w:t>
      </w:r>
      <w:r w:rsidRPr="005E37C6">
        <w:rPr>
          <w:lang w:val="fr-FR"/>
        </w:rPr>
        <w:t>imparfaitement les conséquences de cette violation, la Cour accorde à la partie lésée, s</w:t>
      </w:r>
      <w:r w:rsidR="00B97D2B">
        <w:rPr>
          <w:lang w:val="fr-FR"/>
        </w:rPr>
        <w:t>’</w:t>
      </w:r>
      <w:r w:rsidRPr="005E37C6">
        <w:rPr>
          <w:lang w:val="fr-FR"/>
        </w:rPr>
        <w:t>il y a lieu, une satisfaction équitable. »</w:t>
      </w:r>
    </w:p>
    <w:p w:rsidR="009C68C5" w:rsidRPr="00937C85" w:rsidRDefault="009C68C5" w:rsidP="00937C85">
      <w:pPr>
        <w:pStyle w:val="ECHRHeading2"/>
        <w:rPr>
          <w:lang w:val="fr-FR"/>
        </w:rPr>
      </w:pPr>
      <w:r w:rsidRPr="00937C85">
        <w:rPr>
          <w:lang w:val="fr-FR"/>
        </w:rPr>
        <w:t>A.  Dommage</w:t>
      </w:r>
      <w:r w:rsidR="00CA0BA4" w:rsidRPr="00937C85">
        <w:rPr>
          <w:lang w:val="fr-FR"/>
        </w:rPr>
        <w:t xml:space="preserve"> matériel</w:t>
      </w:r>
    </w:p>
    <w:p w:rsidR="00225182" w:rsidRPr="009A2539" w:rsidRDefault="009C68C5" w:rsidP="002B0F9D">
      <w:pPr>
        <w:pStyle w:val="ECHRPara"/>
        <w:rPr>
          <w:lang w:val="fr-FR"/>
        </w:rPr>
      </w:pPr>
      <w:r>
        <w:rPr>
          <w:lang w:val="fr-FR"/>
        </w:rPr>
        <w:fldChar w:fldCharType="begin"/>
      </w:r>
      <w:r>
        <w:rPr>
          <w:lang w:val="fr-FR"/>
        </w:rPr>
        <w:instrText xml:space="preserve"> SEQ level0 \*arabic </w:instrText>
      </w:r>
      <w:r>
        <w:rPr>
          <w:lang w:val="fr-FR"/>
        </w:rPr>
        <w:fldChar w:fldCharType="separate"/>
      </w:r>
      <w:r w:rsidR="00092915">
        <w:rPr>
          <w:noProof/>
          <w:lang w:val="fr-FR"/>
        </w:rPr>
        <w:t>66</w:t>
      </w:r>
      <w:r>
        <w:rPr>
          <w:lang w:val="fr-FR"/>
        </w:rPr>
        <w:fldChar w:fldCharType="end"/>
      </w:r>
      <w:r w:rsidRPr="005E37C6">
        <w:rPr>
          <w:lang w:val="fr-FR"/>
        </w:rPr>
        <w:t>.  </w:t>
      </w:r>
      <w:r w:rsidR="00F428FD">
        <w:rPr>
          <w:lang w:val="fr-FR"/>
        </w:rPr>
        <w:t xml:space="preserve">Les requérants </w:t>
      </w:r>
      <w:r w:rsidR="00CA0BA4">
        <w:rPr>
          <w:lang w:val="fr-FR"/>
        </w:rPr>
        <w:t xml:space="preserve">allèguent avoir subi un </w:t>
      </w:r>
      <w:r w:rsidR="00F428FD">
        <w:rPr>
          <w:lang w:val="fr-FR"/>
        </w:rPr>
        <w:t xml:space="preserve">préjudice </w:t>
      </w:r>
      <w:r w:rsidR="00CA0BA4">
        <w:rPr>
          <w:lang w:val="fr-FR"/>
        </w:rPr>
        <w:t xml:space="preserve">matériel </w:t>
      </w:r>
      <w:r w:rsidR="005626B5">
        <w:rPr>
          <w:lang w:val="fr-FR"/>
        </w:rPr>
        <w:t xml:space="preserve">découlant de </w:t>
      </w:r>
      <w:r w:rsidR="00CA0BA4">
        <w:rPr>
          <w:lang w:val="fr-FR"/>
        </w:rPr>
        <w:t>l</w:t>
      </w:r>
      <w:r w:rsidR="00B97D2B">
        <w:rPr>
          <w:lang w:val="fr-FR"/>
        </w:rPr>
        <w:t>’</w:t>
      </w:r>
      <w:r w:rsidR="00CA0BA4">
        <w:rPr>
          <w:lang w:val="fr-FR"/>
        </w:rPr>
        <w:t>indisponibilité du terrain</w:t>
      </w:r>
      <w:r w:rsidR="005626B5">
        <w:rPr>
          <w:lang w:val="fr-FR"/>
        </w:rPr>
        <w:t xml:space="preserve"> à compter du </w:t>
      </w:r>
      <w:r w:rsidR="00CA0BA4">
        <w:rPr>
          <w:lang w:val="fr-FR"/>
        </w:rPr>
        <w:t xml:space="preserve">12 juillet 1971. </w:t>
      </w:r>
      <w:r w:rsidR="00EC3B5A">
        <w:rPr>
          <w:lang w:val="fr-FR"/>
        </w:rPr>
        <w:t>Selon eux, ce préjudice s</w:t>
      </w:r>
      <w:r w:rsidR="00B97D2B">
        <w:rPr>
          <w:lang w:val="fr-FR"/>
        </w:rPr>
        <w:t>’</w:t>
      </w:r>
      <w:r w:rsidR="00EC3B5A">
        <w:rPr>
          <w:lang w:val="fr-FR"/>
        </w:rPr>
        <w:t xml:space="preserve">élevait, en 2012, à 2 784 600 </w:t>
      </w:r>
      <w:r w:rsidR="0074384D">
        <w:rPr>
          <w:lang w:val="fr-FR"/>
        </w:rPr>
        <w:t>euros (</w:t>
      </w:r>
      <w:r w:rsidR="00EC3B5A">
        <w:rPr>
          <w:lang w:val="fr-FR"/>
        </w:rPr>
        <w:t>EUR</w:t>
      </w:r>
      <w:r w:rsidR="0074384D">
        <w:rPr>
          <w:lang w:val="fr-FR"/>
        </w:rPr>
        <w:t>)</w:t>
      </w:r>
      <w:r w:rsidR="00EC3B5A">
        <w:rPr>
          <w:lang w:val="fr-FR"/>
        </w:rPr>
        <w:t>, plus indexation et intérêts.</w:t>
      </w:r>
      <w:r w:rsidR="002B0F9D">
        <w:rPr>
          <w:lang w:val="fr-FR"/>
        </w:rPr>
        <w:t xml:space="preserve"> </w:t>
      </w:r>
      <w:r w:rsidR="00225182">
        <w:rPr>
          <w:lang w:val="fr-FR"/>
        </w:rPr>
        <w:t>Cette somme équivaudrait au 20% de la valeur que l</w:t>
      </w:r>
      <w:r w:rsidR="00290D34">
        <w:rPr>
          <w:lang w:val="fr-FR"/>
        </w:rPr>
        <w:t>a partie constructible du</w:t>
      </w:r>
      <w:r w:rsidR="00225182">
        <w:rPr>
          <w:lang w:val="fr-FR"/>
        </w:rPr>
        <w:t xml:space="preserve"> </w:t>
      </w:r>
      <w:r w:rsidR="00225182" w:rsidRPr="009A2539">
        <w:rPr>
          <w:lang w:val="fr-FR"/>
        </w:rPr>
        <w:t>terrain aurait s</w:t>
      </w:r>
      <w:r w:rsidR="00290D34" w:rsidRPr="009A2539">
        <w:rPr>
          <w:lang w:val="fr-FR"/>
        </w:rPr>
        <w:t>e elle</w:t>
      </w:r>
      <w:r w:rsidR="00225182" w:rsidRPr="009A2539">
        <w:rPr>
          <w:lang w:val="fr-FR"/>
        </w:rPr>
        <w:t xml:space="preserve"> avait été construit</w:t>
      </w:r>
      <w:r w:rsidR="00290D34" w:rsidRPr="009A2539">
        <w:rPr>
          <w:lang w:val="fr-FR"/>
        </w:rPr>
        <w:t>e</w:t>
      </w:r>
      <w:r w:rsidR="00225182" w:rsidRPr="009A2539">
        <w:rPr>
          <w:lang w:val="fr-FR"/>
        </w:rPr>
        <w:t>.</w:t>
      </w:r>
    </w:p>
    <w:p w:rsidR="002B0F9D" w:rsidRPr="009A2539" w:rsidRDefault="002B0F9D" w:rsidP="002B0F9D">
      <w:pPr>
        <w:pStyle w:val="ECHRPara"/>
        <w:rPr>
          <w:lang w:val="fr-FR"/>
        </w:rPr>
      </w:pPr>
      <w:r w:rsidRPr="009A2539">
        <w:rPr>
          <w:lang w:val="fr-FR"/>
        </w:rPr>
        <w:t>Subsidiairement, les requérants demandent à la Cour d</w:t>
      </w:r>
      <w:r w:rsidR="00B97D2B">
        <w:rPr>
          <w:lang w:val="fr-FR"/>
        </w:rPr>
        <w:t>’</w:t>
      </w:r>
      <w:r w:rsidRPr="009A2539">
        <w:rPr>
          <w:lang w:val="fr-FR"/>
        </w:rPr>
        <w:t>accorder un montant correspondant à l</w:t>
      </w:r>
      <w:r w:rsidR="00B97D2B">
        <w:rPr>
          <w:lang w:val="fr-FR"/>
        </w:rPr>
        <w:t>’</w:t>
      </w:r>
      <w:r w:rsidRPr="009A2539">
        <w:rPr>
          <w:lang w:val="fr-FR"/>
        </w:rPr>
        <w:t>intérêt légal qui s</w:t>
      </w:r>
      <w:r w:rsidR="00B97D2B">
        <w:rPr>
          <w:lang w:val="fr-FR"/>
        </w:rPr>
        <w:t>’</w:t>
      </w:r>
      <w:r w:rsidRPr="009A2539">
        <w:rPr>
          <w:lang w:val="fr-FR"/>
        </w:rPr>
        <w:t xml:space="preserve">applique à la valeur que </w:t>
      </w:r>
      <w:r w:rsidR="00225182" w:rsidRPr="009A2539">
        <w:rPr>
          <w:lang w:val="fr-FR"/>
        </w:rPr>
        <w:t xml:space="preserve">le terrain avait en </w:t>
      </w:r>
      <w:r w:rsidRPr="009A2539">
        <w:rPr>
          <w:lang w:val="fr-FR"/>
        </w:rPr>
        <w:t>1971</w:t>
      </w:r>
      <w:r w:rsidR="00225182" w:rsidRPr="009A2539">
        <w:rPr>
          <w:lang w:val="fr-FR"/>
        </w:rPr>
        <w:t>. La partie constructible du terrain, correspondant à 40% de la surface globale,</w:t>
      </w:r>
      <w:r w:rsidR="00F06CD0" w:rsidRPr="009A2539">
        <w:rPr>
          <w:lang w:val="fr-FR"/>
        </w:rPr>
        <w:t xml:space="preserve"> était de </w:t>
      </w:r>
      <w:r w:rsidR="00CB18CF" w:rsidRPr="009A2539">
        <w:rPr>
          <w:lang w:val="fr-FR"/>
        </w:rPr>
        <w:t>173 000 EUR</w:t>
      </w:r>
      <w:r w:rsidR="00225182" w:rsidRPr="009A2539">
        <w:rPr>
          <w:lang w:val="fr-FR"/>
        </w:rPr>
        <w:t xml:space="preserve"> en 1971</w:t>
      </w:r>
      <w:r w:rsidR="00CB18CF" w:rsidRPr="009A2539">
        <w:rPr>
          <w:lang w:val="fr-FR"/>
        </w:rPr>
        <w:t>.</w:t>
      </w:r>
    </w:p>
    <w:p w:rsidR="00937C85" w:rsidRDefault="00CA0BA4" w:rsidP="007246E5">
      <w:pPr>
        <w:pStyle w:val="ECHRPara"/>
        <w:rPr>
          <w:lang w:val="fr-FR"/>
        </w:rPr>
      </w:pPr>
      <w:r w:rsidRPr="009A2539">
        <w:rPr>
          <w:lang w:val="fr-FR"/>
        </w:rPr>
        <w:fldChar w:fldCharType="begin"/>
      </w:r>
      <w:r w:rsidRPr="009A2539">
        <w:rPr>
          <w:lang w:val="fr-FR"/>
        </w:rPr>
        <w:instrText xml:space="preserve"> SEQ level0 \*arabic </w:instrText>
      </w:r>
      <w:r w:rsidRPr="009A2539">
        <w:rPr>
          <w:lang w:val="fr-FR"/>
        </w:rPr>
        <w:fldChar w:fldCharType="separate"/>
      </w:r>
      <w:r w:rsidR="00092915">
        <w:rPr>
          <w:noProof/>
          <w:lang w:val="fr-FR"/>
        </w:rPr>
        <w:t>67</w:t>
      </w:r>
      <w:r w:rsidRPr="009A2539">
        <w:rPr>
          <w:lang w:val="fr-FR"/>
        </w:rPr>
        <w:fldChar w:fldCharType="end"/>
      </w:r>
      <w:r w:rsidRPr="009A2539">
        <w:rPr>
          <w:lang w:val="fr-FR"/>
        </w:rPr>
        <w:t>.  </w:t>
      </w:r>
      <w:r w:rsidR="00EC3B5A" w:rsidRPr="009A2539">
        <w:rPr>
          <w:lang w:val="fr-FR"/>
        </w:rPr>
        <w:t>L</w:t>
      </w:r>
      <w:r w:rsidRPr="009A2539">
        <w:rPr>
          <w:lang w:val="fr-FR"/>
        </w:rPr>
        <w:t xml:space="preserve">es requérants ont eu recours à un expert, qui a déposé son rapport en novembre 2012. </w:t>
      </w:r>
      <w:r w:rsidR="005626B5" w:rsidRPr="009A2539">
        <w:rPr>
          <w:lang w:val="fr-FR"/>
        </w:rPr>
        <w:t>L</w:t>
      </w:r>
      <w:r w:rsidR="00B97D2B">
        <w:rPr>
          <w:lang w:val="fr-FR"/>
        </w:rPr>
        <w:t>’</w:t>
      </w:r>
      <w:r w:rsidRPr="009A2539">
        <w:rPr>
          <w:lang w:val="fr-FR"/>
        </w:rPr>
        <w:t>expert n</w:t>
      </w:r>
      <w:r w:rsidR="00B97D2B">
        <w:rPr>
          <w:lang w:val="fr-FR"/>
        </w:rPr>
        <w:t>’</w:t>
      </w:r>
      <w:r w:rsidRPr="009A2539">
        <w:rPr>
          <w:lang w:val="fr-FR"/>
        </w:rPr>
        <w:t>a pas pu utiliser la méthode comparative</w:t>
      </w:r>
      <w:r w:rsidR="005626B5" w:rsidRPr="009A2539">
        <w:rPr>
          <w:lang w:val="fr-FR"/>
        </w:rPr>
        <w:t>,</w:t>
      </w:r>
      <w:r w:rsidRPr="009A2539">
        <w:rPr>
          <w:lang w:val="fr-FR"/>
        </w:rPr>
        <w:t xml:space="preserve"> qui se fonde</w:t>
      </w:r>
      <w:r w:rsidR="00F06CD0" w:rsidRPr="009A2539">
        <w:rPr>
          <w:lang w:val="fr-FR"/>
        </w:rPr>
        <w:t>rait</w:t>
      </w:r>
      <w:r w:rsidRPr="009A2539">
        <w:rPr>
          <w:lang w:val="fr-FR"/>
        </w:rPr>
        <w:t xml:space="preserve"> sur la comparaison du terrain avec </w:t>
      </w:r>
      <w:r w:rsidR="00942974" w:rsidRPr="009A2539">
        <w:rPr>
          <w:lang w:val="fr-FR"/>
        </w:rPr>
        <w:t>d</w:t>
      </w:r>
      <w:r w:rsidRPr="009A2539">
        <w:rPr>
          <w:lang w:val="fr-FR"/>
        </w:rPr>
        <w:t>es terrains voisins</w:t>
      </w:r>
      <w:r w:rsidR="00942974" w:rsidRPr="009A2539">
        <w:rPr>
          <w:lang w:val="fr-FR"/>
        </w:rPr>
        <w:t xml:space="preserve"> similaires qui ont été vendus</w:t>
      </w:r>
      <w:r w:rsidRPr="009A2539">
        <w:rPr>
          <w:lang w:val="fr-FR"/>
        </w:rPr>
        <w:t xml:space="preserve">. En tenant compte de la situation </w:t>
      </w:r>
      <w:r w:rsidR="007246E5" w:rsidRPr="009A2539">
        <w:rPr>
          <w:lang w:val="fr-FR"/>
        </w:rPr>
        <w:t>du terrain</w:t>
      </w:r>
      <w:r w:rsidR="002B0F9D" w:rsidRPr="009A2539">
        <w:rPr>
          <w:lang w:val="fr-FR"/>
        </w:rPr>
        <w:t xml:space="preserve"> en 2012</w:t>
      </w:r>
      <w:r w:rsidRPr="009A2539">
        <w:rPr>
          <w:lang w:val="fr-FR"/>
        </w:rPr>
        <w:t>, l</w:t>
      </w:r>
      <w:r w:rsidR="00B97D2B">
        <w:rPr>
          <w:lang w:val="fr-FR"/>
        </w:rPr>
        <w:t>’</w:t>
      </w:r>
      <w:r w:rsidRPr="009A2539">
        <w:rPr>
          <w:lang w:val="fr-FR"/>
        </w:rPr>
        <w:t xml:space="preserve">expert a considéré que 4 hectares sur 10 </w:t>
      </w:r>
      <w:r w:rsidR="00EC3B5A" w:rsidRPr="009A2539">
        <w:rPr>
          <w:lang w:val="fr-FR"/>
        </w:rPr>
        <w:t>avaient</w:t>
      </w:r>
      <w:r w:rsidRPr="009A2539">
        <w:rPr>
          <w:lang w:val="fr-FR"/>
        </w:rPr>
        <w:t xml:space="preserve"> vocation à être </w:t>
      </w:r>
      <w:r w:rsidR="0045208C" w:rsidRPr="009A2539">
        <w:rPr>
          <w:lang w:val="fr-FR"/>
        </w:rPr>
        <w:t>construits</w:t>
      </w:r>
      <w:r w:rsidRPr="009A2539">
        <w:rPr>
          <w:lang w:val="fr-FR"/>
        </w:rPr>
        <w:t>.</w:t>
      </w:r>
    </w:p>
    <w:p w:rsidR="003677A5" w:rsidRPr="009A2539" w:rsidRDefault="009C68C5" w:rsidP="003677A5">
      <w:pPr>
        <w:pStyle w:val="ECHRPara"/>
        <w:rPr>
          <w:lang w:val="fr-FR"/>
        </w:rPr>
      </w:pPr>
      <w:r w:rsidRPr="009A2539">
        <w:rPr>
          <w:lang w:val="fr-FR"/>
        </w:rPr>
        <w:fldChar w:fldCharType="begin"/>
      </w:r>
      <w:r w:rsidRPr="009A2539">
        <w:rPr>
          <w:lang w:val="fr-FR"/>
        </w:rPr>
        <w:instrText xml:space="preserve"> SEQ level0 \*arabic </w:instrText>
      </w:r>
      <w:r w:rsidRPr="009A2539">
        <w:rPr>
          <w:lang w:val="fr-FR"/>
        </w:rPr>
        <w:fldChar w:fldCharType="separate"/>
      </w:r>
      <w:r w:rsidR="00092915">
        <w:rPr>
          <w:noProof/>
          <w:lang w:val="fr-FR"/>
        </w:rPr>
        <w:t>68</w:t>
      </w:r>
      <w:r w:rsidRPr="009A2539">
        <w:rPr>
          <w:lang w:val="fr-FR"/>
        </w:rPr>
        <w:fldChar w:fldCharType="end"/>
      </w:r>
      <w:r w:rsidRPr="009A2539">
        <w:rPr>
          <w:lang w:val="fr-FR"/>
        </w:rPr>
        <w:t xml:space="preserve">.  Le Gouvernement </w:t>
      </w:r>
      <w:r w:rsidR="00B44CD9" w:rsidRPr="009A2539">
        <w:rPr>
          <w:lang w:val="fr-FR"/>
        </w:rPr>
        <w:t>s</w:t>
      </w:r>
      <w:r w:rsidR="00B97D2B">
        <w:rPr>
          <w:lang w:val="fr-FR"/>
        </w:rPr>
        <w:t>’</w:t>
      </w:r>
      <w:r w:rsidR="00B44CD9" w:rsidRPr="009A2539">
        <w:rPr>
          <w:lang w:val="fr-FR"/>
        </w:rPr>
        <w:t>oppose</w:t>
      </w:r>
      <w:r w:rsidR="00D203EA" w:rsidRPr="009A2539">
        <w:rPr>
          <w:lang w:val="fr-FR"/>
        </w:rPr>
        <w:t xml:space="preserve"> à l</w:t>
      </w:r>
      <w:r w:rsidR="00B97D2B">
        <w:rPr>
          <w:lang w:val="fr-FR"/>
        </w:rPr>
        <w:t>’</w:t>
      </w:r>
      <w:r w:rsidR="00D203EA" w:rsidRPr="009A2539">
        <w:rPr>
          <w:lang w:val="fr-FR"/>
        </w:rPr>
        <w:t>octroi de toute indemnité</w:t>
      </w:r>
      <w:r w:rsidR="00B44CD9" w:rsidRPr="009A2539">
        <w:rPr>
          <w:lang w:val="fr-FR"/>
        </w:rPr>
        <w:t xml:space="preserve">. </w:t>
      </w:r>
      <w:r w:rsidR="00D203EA" w:rsidRPr="009A2539">
        <w:rPr>
          <w:lang w:val="fr-FR"/>
        </w:rPr>
        <w:t xml:space="preserve">Par ailleurs, il conteste </w:t>
      </w:r>
      <w:r w:rsidR="002B0F9D" w:rsidRPr="009A2539">
        <w:rPr>
          <w:lang w:val="fr-FR"/>
        </w:rPr>
        <w:t>le critère du 2</w:t>
      </w:r>
      <w:r w:rsidR="002E6658" w:rsidRPr="009A2539">
        <w:rPr>
          <w:lang w:val="fr-FR"/>
        </w:rPr>
        <w:t xml:space="preserve">0% </w:t>
      </w:r>
      <w:r w:rsidR="002B0F9D" w:rsidRPr="009A2539">
        <w:rPr>
          <w:lang w:val="fr-FR"/>
        </w:rPr>
        <w:t>utilisé par les</w:t>
      </w:r>
      <w:r w:rsidR="002E6658" w:rsidRPr="009A2539">
        <w:rPr>
          <w:lang w:val="fr-FR"/>
        </w:rPr>
        <w:t xml:space="preserve"> requérants </w:t>
      </w:r>
      <w:r w:rsidR="002B0F9D" w:rsidRPr="009A2539">
        <w:rPr>
          <w:lang w:val="fr-FR"/>
        </w:rPr>
        <w:t>pour chiffrer le préjudice matériel</w:t>
      </w:r>
      <w:r w:rsidR="002E6658" w:rsidRPr="009A2539">
        <w:rPr>
          <w:lang w:val="fr-FR"/>
        </w:rPr>
        <w:t xml:space="preserve">. </w:t>
      </w:r>
      <w:r w:rsidR="00D203EA" w:rsidRPr="009A2539">
        <w:rPr>
          <w:lang w:val="fr-FR"/>
        </w:rPr>
        <w:t xml:space="preserve">En outre, </w:t>
      </w:r>
      <w:r w:rsidR="002E6658" w:rsidRPr="009A2539">
        <w:rPr>
          <w:lang w:val="fr-FR"/>
        </w:rPr>
        <w:t>il observe que</w:t>
      </w:r>
      <w:r w:rsidR="0074384D">
        <w:rPr>
          <w:lang w:val="fr-FR"/>
        </w:rPr>
        <w:t xml:space="preserve"> </w:t>
      </w:r>
      <w:r w:rsidR="00EC77CD" w:rsidRPr="009A2539">
        <w:rPr>
          <w:lang w:val="fr-FR"/>
        </w:rPr>
        <w:t xml:space="preserve">70% </w:t>
      </w:r>
      <w:r w:rsidR="002B0F9D" w:rsidRPr="009A2539">
        <w:rPr>
          <w:lang w:val="fr-FR"/>
        </w:rPr>
        <w:t xml:space="preserve">du terrain </w:t>
      </w:r>
      <w:r w:rsidR="00F06CD0" w:rsidRPr="009A2539">
        <w:rPr>
          <w:lang w:val="fr-FR"/>
        </w:rPr>
        <w:t>sont</w:t>
      </w:r>
      <w:r w:rsidR="002B0F9D" w:rsidRPr="009A2539">
        <w:rPr>
          <w:lang w:val="fr-FR"/>
        </w:rPr>
        <w:t xml:space="preserve"> inconstructible</w:t>
      </w:r>
      <w:r w:rsidR="00F06CD0" w:rsidRPr="009A2539">
        <w:rPr>
          <w:lang w:val="fr-FR"/>
        </w:rPr>
        <w:t>s</w:t>
      </w:r>
      <w:r w:rsidR="00EC77CD" w:rsidRPr="009A2539">
        <w:rPr>
          <w:lang w:val="fr-FR"/>
        </w:rPr>
        <w:t xml:space="preserve"> en raison d</w:t>
      </w:r>
      <w:r w:rsidR="00B97D2B">
        <w:rPr>
          <w:lang w:val="fr-FR"/>
        </w:rPr>
        <w:t>’</w:t>
      </w:r>
      <w:r w:rsidR="00EC77CD" w:rsidRPr="009A2539">
        <w:rPr>
          <w:lang w:val="fr-FR"/>
        </w:rPr>
        <w:t>une contrainte forestière, qui serait préexistante à l</w:t>
      </w:r>
      <w:r w:rsidR="00B97D2B">
        <w:rPr>
          <w:lang w:val="fr-FR"/>
        </w:rPr>
        <w:t>’</w:t>
      </w:r>
      <w:r w:rsidR="00EC77CD" w:rsidRPr="009A2539">
        <w:rPr>
          <w:lang w:val="fr-FR"/>
        </w:rPr>
        <w:t>entrée en vigueur du plan territorial régional</w:t>
      </w:r>
      <w:r w:rsidR="002B0F9D" w:rsidRPr="009A2539">
        <w:rPr>
          <w:lang w:val="fr-FR"/>
        </w:rPr>
        <w:t xml:space="preserve"> de 2007</w:t>
      </w:r>
      <w:r w:rsidR="00EC77CD" w:rsidRPr="009A2539">
        <w:rPr>
          <w:lang w:val="fr-FR"/>
        </w:rPr>
        <w:t>. L</w:t>
      </w:r>
      <w:r w:rsidR="00B97D2B">
        <w:rPr>
          <w:lang w:val="fr-FR"/>
        </w:rPr>
        <w:t>’</w:t>
      </w:r>
      <w:r w:rsidR="00D203EA" w:rsidRPr="009A2539">
        <w:rPr>
          <w:lang w:val="fr-FR"/>
        </w:rPr>
        <w:t>affirmation des requérants selon laquelle 40</w:t>
      </w:r>
      <w:r w:rsidR="007E28AF" w:rsidRPr="009A2539">
        <w:rPr>
          <w:lang w:val="fr-FR"/>
        </w:rPr>
        <w:t xml:space="preserve"> 000 mètres carrés </w:t>
      </w:r>
      <w:r w:rsidR="00D203EA" w:rsidRPr="009A2539">
        <w:rPr>
          <w:lang w:val="fr-FR"/>
        </w:rPr>
        <w:t>de terrain ont vocation à être construits n</w:t>
      </w:r>
      <w:r w:rsidR="00B97D2B">
        <w:rPr>
          <w:lang w:val="fr-FR"/>
        </w:rPr>
        <w:t>’</w:t>
      </w:r>
      <w:r w:rsidR="00D203EA" w:rsidRPr="009A2539">
        <w:rPr>
          <w:lang w:val="fr-FR"/>
        </w:rPr>
        <w:t>a</w:t>
      </w:r>
      <w:r w:rsidR="00EC77CD" w:rsidRPr="009A2539">
        <w:rPr>
          <w:lang w:val="fr-FR"/>
        </w:rPr>
        <w:t>urait</w:t>
      </w:r>
      <w:r w:rsidR="00D203EA" w:rsidRPr="009A2539">
        <w:rPr>
          <w:lang w:val="fr-FR"/>
        </w:rPr>
        <w:t xml:space="preserve"> aucun fondement.</w:t>
      </w:r>
      <w:r w:rsidR="003677A5" w:rsidRPr="009A2539">
        <w:rPr>
          <w:lang w:val="fr-FR"/>
        </w:rPr>
        <w:t xml:space="preserve"> </w:t>
      </w:r>
      <w:r w:rsidR="009A1B09" w:rsidRPr="009A2539">
        <w:rPr>
          <w:lang w:val="fr-FR"/>
        </w:rPr>
        <w:t>Enfin, il ne revient pas aux requérants de dire si leur terrain a vocation à être construit.</w:t>
      </w:r>
    </w:p>
    <w:p w:rsidR="00780F52" w:rsidRPr="0074384D" w:rsidRDefault="00210EBD" w:rsidP="00210EBD">
      <w:pPr>
        <w:pStyle w:val="ECHRPara"/>
        <w:rPr>
          <w:lang w:val="fr-FR" w:eastAsia="fr-FR"/>
        </w:rPr>
      </w:pPr>
      <w:r w:rsidRPr="009A2539">
        <w:rPr>
          <w:lang w:val="fr-FR"/>
        </w:rPr>
        <w:fldChar w:fldCharType="begin"/>
      </w:r>
      <w:r w:rsidRPr="009A2539">
        <w:rPr>
          <w:lang w:val="fr-FR"/>
        </w:rPr>
        <w:instrText xml:space="preserve"> SEQ level0 \*arabic </w:instrText>
      </w:r>
      <w:r w:rsidRPr="009A2539">
        <w:rPr>
          <w:lang w:val="fr-FR"/>
        </w:rPr>
        <w:fldChar w:fldCharType="separate"/>
      </w:r>
      <w:r w:rsidR="00092915">
        <w:rPr>
          <w:noProof/>
          <w:lang w:val="fr-FR"/>
        </w:rPr>
        <w:t>69</w:t>
      </w:r>
      <w:r w:rsidRPr="009A2539">
        <w:rPr>
          <w:lang w:val="fr-FR"/>
        </w:rPr>
        <w:fldChar w:fldCharType="end"/>
      </w:r>
      <w:r w:rsidRPr="009A2539">
        <w:rPr>
          <w:lang w:val="fr-FR"/>
        </w:rPr>
        <w:t>.  </w:t>
      </w:r>
      <w:r w:rsidRPr="009A2539">
        <w:rPr>
          <w:rFonts w:ascii="Times New Roman" w:eastAsia="Times New Roman" w:hAnsi="Times New Roman" w:cs="Times New Roman"/>
          <w:szCs w:val="24"/>
          <w:lang w:val="fr-FR"/>
        </w:rPr>
        <w:t>La Cour rappelle qu</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un arrêt constatant une violation entraîne pour l</w:t>
      </w:r>
      <w:r w:rsidR="00B97D2B">
        <w:rPr>
          <w:rFonts w:ascii="Times New Roman" w:eastAsia="Times New Roman" w:hAnsi="Times New Roman" w:cs="Times New Roman"/>
          <w:szCs w:val="24"/>
          <w:lang w:val="fr-FR"/>
        </w:rPr>
        <w:t>’</w:t>
      </w:r>
      <w:r w:rsidR="003677A5" w:rsidRPr="009A2539">
        <w:rPr>
          <w:rFonts w:ascii="Times New Roman" w:eastAsia="Times New Roman" w:hAnsi="Times New Roman" w:cs="Times New Roman"/>
          <w:szCs w:val="24"/>
          <w:lang w:val="fr-FR"/>
        </w:rPr>
        <w:t>État</w:t>
      </w:r>
      <w:r w:rsidRPr="009A2539">
        <w:rPr>
          <w:rFonts w:ascii="Times New Roman" w:eastAsia="Times New Roman" w:hAnsi="Times New Roman" w:cs="Times New Roman"/>
          <w:szCs w:val="24"/>
          <w:lang w:val="fr-FR"/>
        </w:rPr>
        <w:t xml:space="preserve"> défendeur l</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obligation juridique de mettre un terme à la violation et d</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en effacer les conséquences de manière à rétablir autant que faire se peut la situation antérieure à celle-ci (</w:t>
      </w:r>
      <w:r w:rsidRPr="009A2539">
        <w:rPr>
          <w:rFonts w:ascii="Times New Roman" w:eastAsia="Times New Roman" w:hAnsi="Times New Roman" w:cs="Times New Roman"/>
          <w:i/>
          <w:szCs w:val="24"/>
          <w:lang w:val="fr-FR"/>
        </w:rPr>
        <w:t>Iatridis c. Grèce</w:t>
      </w:r>
      <w:r w:rsidRPr="009A2539">
        <w:rPr>
          <w:rFonts w:ascii="Times New Roman" w:eastAsia="Times New Roman" w:hAnsi="Times New Roman" w:cs="Times New Roman"/>
          <w:szCs w:val="24"/>
          <w:lang w:val="fr-FR"/>
        </w:rPr>
        <w:t xml:space="preserve"> (satisfaction équitable) [GC], n</w:t>
      </w:r>
      <w:r w:rsidR="00951091" w:rsidRPr="009A2539">
        <w:rPr>
          <w:rFonts w:ascii="Times New Roman" w:eastAsia="Times New Roman" w:hAnsi="Times New Roman" w:cs="Times New Roman"/>
          <w:szCs w:val="24"/>
          <w:vertAlign w:val="superscript"/>
          <w:lang w:val="fr-FR"/>
        </w:rPr>
        <w:t>o</w:t>
      </w:r>
      <w:r w:rsidRPr="009A2539">
        <w:rPr>
          <w:rFonts w:ascii="Times New Roman" w:eastAsia="Times New Roman" w:hAnsi="Times New Roman" w:cs="Times New Roman"/>
          <w:szCs w:val="24"/>
          <w:lang w:val="fr-FR"/>
        </w:rPr>
        <w:t xml:space="preserve"> 31107/96, § 32, CEDH 2000-XI).</w:t>
      </w:r>
    </w:p>
    <w:p w:rsidR="00210EBD" w:rsidRDefault="00210EBD" w:rsidP="00210EBD">
      <w:pPr>
        <w:pStyle w:val="ECHRPara"/>
        <w:rPr>
          <w:rFonts w:ascii="Times New Roman" w:eastAsia="Times New Roman" w:hAnsi="Times New Roman" w:cs="Times New Roman"/>
          <w:szCs w:val="24"/>
          <w:lang w:val="fr-FR"/>
        </w:rPr>
      </w:pPr>
      <w:r w:rsidRPr="009A2539">
        <w:rPr>
          <w:rFonts w:ascii="Times New Roman" w:eastAsia="Times New Roman" w:hAnsi="Times New Roman" w:cs="Times New Roman"/>
          <w:szCs w:val="24"/>
          <w:lang w:val="fr-FR"/>
        </w:rPr>
        <w:t xml:space="preserve">Si la nature de la violation permet une </w:t>
      </w:r>
      <w:r w:rsidRPr="009A2539">
        <w:rPr>
          <w:rFonts w:ascii="Times New Roman" w:eastAsia="Times New Roman" w:hAnsi="Times New Roman" w:cs="Times New Roman"/>
          <w:i/>
          <w:szCs w:val="24"/>
          <w:lang w:val="fr-FR"/>
        </w:rPr>
        <w:t>restitutio in integrum</w:t>
      </w:r>
      <w:r w:rsidRPr="009A2539">
        <w:rPr>
          <w:rFonts w:ascii="Times New Roman" w:eastAsia="Times New Roman" w:hAnsi="Times New Roman" w:cs="Times New Roman"/>
          <w:szCs w:val="24"/>
          <w:lang w:val="fr-FR"/>
        </w:rPr>
        <w:t>, il incombe à l</w:t>
      </w:r>
      <w:r w:rsidR="00B97D2B">
        <w:rPr>
          <w:rFonts w:ascii="Times New Roman" w:eastAsia="Times New Roman" w:hAnsi="Times New Roman" w:cs="Times New Roman"/>
          <w:szCs w:val="24"/>
          <w:lang w:val="fr-FR"/>
        </w:rPr>
        <w:t>’</w:t>
      </w:r>
      <w:r w:rsidR="00204381" w:rsidRPr="009A2539">
        <w:rPr>
          <w:rFonts w:ascii="Times New Roman" w:eastAsia="Times New Roman" w:hAnsi="Times New Roman" w:cs="Times New Roman"/>
          <w:szCs w:val="24"/>
          <w:lang w:val="fr-FR"/>
        </w:rPr>
        <w:t>État</w:t>
      </w:r>
      <w:r w:rsidRPr="009A2539">
        <w:rPr>
          <w:rFonts w:ascii="Times New Roman" w:eastAsia="Times New Roman" w:hAnsi="Times New Roman" w:cs="Times New Roman"/>
          <w:szCs w:val="24"/>
          <w:lang w:val="fr-FR"/>
        </w:rPr>
        <w:t xml:space="preserve"> défendeur de la réaliser, la Cour n</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ayant ni la compétence ni la possibilité pratique de l</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accomplir elle-même. Si, en revanche, le droit national ne permet pas ou ne permet qu</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imparfaitement d</w:t>
      </w:r>
      <w:r w:rsidR="00B97D2B">
        <w:rPr>
          <w:rFonts w:ascii="Times New Roman" w:eastAsia="Times New Roman" w:hAnsi="Times New Roman" w:cs="Times New Roman"/>
          <w:szCs w:val="24"/>
          <w:lang w:val="fr-FR"/>
        </w:rPr>
        <w:t>’</w:t>
      </w:r>
      <w:r w:rsidRPr="009A2539">
        <w:rPr>
          <w:rFonts w:ascii="Times New Roman" w:eastAsia="Times New Roman" w:hAnsi="Times New Roman" w:cs="Times New Roman"/>
          <w:szCs w:val="24"/>
          <w:lang w:val="fr-FR"/>
        </w:rPr>
        <w:t>effacer les</w:t>
      </w:r>
      <w:r w:rsidRPr="00AD69A9">
        <w:rPr>
          <w:rFonts w:ascii="Times New Roman" w:eastAsia="Times New Roman" w:hAnsi="Times New Roman" w:cs="Times New Roman"/>
          <w:szCs w:val="24"/>
          <w:lang w:val="fr-FR"/>
        </w:rPr>
        <w:t xml:space="preserve"> conséquences de la violation,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article 41 habilite la Cour à accorder, s</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il y a lieu, à la partie lésée la satisfaction qui lui semble appropriée (</w:t>
      </w:r>
      <w:r w:rsidRPr="008C03DA">
        <w:rPr>
          <w:rFonts w:ascii="Times New Roman" w:eastAsia="Times New Roman" w:hAnsi="Times New Roman" w:cs="Times New Roman"/>
          <w:i/>
          <w:szCs w:val="24"/>
          <w:lang w:val="fr-FR"/>
        </w:rPr>
        <w:t>Brumarescu c. Roumanie</w:t>
      </w:r>
      <w:r w:rsidRPr="00AD69A9">
        <w:rPr>
          <w:rFonts w:ascii="Times New Roman" w:eastAsia="Times New Roman" w:hAnsi="Times New Roman" w:cs="Times New Roman"/>
          <w:szCs w:val="24"/>
          <w:lang w:val="fr-FR"/>
        </w:rPr>
        <w:t xml:space="preserve"> (satisfaction équitable) [GC], n</w:t>
      </w:r>
      <w:r w:rsidR="00951091" w:rsidRPr="00951091">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28342/95</w:t>
      </w:r>
      <w:r w:rsidRPr="00AD69A9">
        <w:rPr>
          <w:rFonts w:ascii="Times New Roman" w:eastAsia="Times New Roman" w:hAnsi="Times New Roman" w:cs="Times New Roman"/>
          <w:szCs w:val="24"/>
          <w:lang w:val="fr-FR"/>
        </w:rPr>
        <w:t>, § 20, CEDH 2000-I).</w:t>
      </w:r>
    </w:p>
    <w:p w:rsidR="00937C85" w:rsidRDefault="00210EBD" w:rsidP="00780F52">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70</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Pr="00AD69A9">
        <w:rPr>
          <w:rFonts w:ascii="Times New Roman" w:eastAsia="Times New Roman" w:hAnsi="Times New Roman" w:cs="Times New Roman"/>
          <w:szCs w:val="24"/>
          <w:lang w:val="fr-FR"/>
        </w:rPr>
        <w:t>La Cour a dit que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ingérence litigieuse répondait aux exigences de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 xml:space="preserve">intérêt général (paragraphe </w:t>
      </w:r>
      <w:r w:rsidR="004F3110">
        <w:rPr>
          <w:rFonts w:ascii="Times New Roman" w:eastAsia="Times New Roman" w:hAnsi="Times New Roman" w:cs="Times New Roman"/>
          <w:szCs w:val="24"/>
          <w:lang w:val="fr-FR"/>
        </w:rPr>
        <w:t xml:space="preserve">69 </w:t>
      </w:r>
      <w:r w:rsidR="00762784">
        <w:rPr>
          <w:rFonts w:ascii="Times New Roman" w:eastAsia="Times New Roman" w:hAnsi="Times New Roman" w:cs="Times New Roman"/>
          <w:szCs w:val="24"/>
          <w:lang w:val="fr-FR"/>
        </w:rPr>
        <w:t>ci-dessus)</w:t>
      </w:r>
      <w:r w:rsidRPr="00AD69A9">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 xml:space="preserve"> </w:t>
      </w:r>
      <w:r w:rsidRPr="00AD69A9">
        <w:rPr>
          <w:rFonts w:ascii="Times New Roman" w:eastAsia="Times New Roman" w:hAnsi="Times New Roman" w:cs="Times New Roman"/>
          <w:szCs w:val="24"/>
          <w:lang w:val="fr-FR"/>
        </w:rPr>
        <w:t>Quant à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indemnisation à fixer en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espèce, celle-ci n</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aura pas à refléter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idée d</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un effacement total des conséquences de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ingérence litigieuse (</w:t>
      </w:r>
      <w:r w:rsidR="0074384D">
        <w:rPr>
          <w:rFonts w:ascii="Times New Roman" w:eastAsia="Times New Roman" w:hAnsi="Times New Roman" w:cs="Times New Roman"/>
          <w:i/>
          <w:szCs w:val="24"/>
          <w:lang w:val="fr-FR"/>
        </w:rPr>
        <w:t>Papamichalopoulos et autres c. </w:t>
      </w:r>
      <w:r w:rsidRPr="00F428FD">
        <w:rPr>
          <w:rFonts w:ascii="Times New Roman" w:eastAsia="Times New Roman" w:hAnsi="Times New Roman" w:cs="Times New Roman"/>
          <w:i/>
          <w:szCs w:val="24"/>
          <w:lang w:val="fr-FR"/>
        </w:rPr>
        <w:t>Grèce</w:t>
      </w:r>
      <w:r w:rsidR="0074384D">
        <w:rPr>
          <w:rFonts w:ascii="Times New Roman" w:eastAsia="Times New Roman" w:hAnsi="Times New Roman" w:cs="Times New Roman"/>
          <w:szCs w:val="24"/>
          <w:lang w:val="fr-FR"/>
        </w:rPr>
        <w:t xml:space="preserve"> (article 50), </w:t>
      </w:r>
      <w:r w:rsidRPr="00AD69A9">
        <w:rPr>
          <w:rFonts w:ascii="Times New Roman" w:eastAsia="Times New Roman" w:hAnsi="Times New Roman" w:cs="Times New Roman"/>
          <w:szCs w:val="24"/>
          <w:lang w:val="fr-FR"/>
        </w:rPr>
        <w:t xml:space="preserve">31 octobre 1995, </w:t>
      </w:r>
      <w:r w:rsidR="0074384D">
        <w:rPr>
          <w:rFonts w:ascii="Times New Roman" w:eastAsia="Times New Roman" w:hAnsi="Times New Roman" w:cs="Times New Roman"/>
          <w:szCs w:val="24"/>
          <w:lang w:val="fr-FR"/>
        </w:rPr>
        <w:t xml:space="preserve">§§ 36 et 39, </w:t>
      </w:r>
      <w:r w:rsidRPr="00AD69A9">
        <w:rPr>
          <w:rFonts w:ascii="Times New Roman" w:eastAsia="Times New Roman" w:hAnsi="Times New Roman" w:cs="Times New Roman"/>
          <w:szCs w:val="24"/>
          <w:lang w:val="fr-FR"/>
        </w:rPr>
        <w:t>série A n</w:t>
      </w:r>
      <w:r w:rsidR="00951091" w:rsidRPr="00951091">
        <w:rPr>
          <w:rFonts w:ascii="Times New Roman" w:eastAsia="Times New Roman" w:hAnsi="Times New Roman" w:cs="Times New Roman"/>
          <w:szCs w:val="24"/>
          <w:vertAlign w:val="superscript"/>
          <w:lang w:val="fr-FR"/>
        </w:rPr>
        <w:t>o</w:t>
      </w:r>
      <w:r w:rsidRPr="00AD69A9">
        <w:rPr>
          <w:rFonts w:ascii="Times New Roman" w:eastAsia="Times New Roman" w:hAnsi="Times New Roman" w:cs="Times New Roman"/>
          <w:szCs w:val="24"/>
          <w:lang w:val="fr-FR"/>
        </w:rPr>
        <w:t xml:space="preserve"> 330</w:t>
      </w:r>
      <w:r w:rsidR="0074384D" w:rsidRPr="0074384D">
        <w:rPr>
          <w:lang w:val="fr-FR" w:eastAsia="fr-FR"/>
        </w:rPr>
        <w:noBreakHyphen/>
      </w:r>
      <w:r w:rsidRPr="00AD69A9">
        <w:rPr>
          <w:rFonts w:ascii="Times New Roman" w:eastAsia="Times New Roman" w:hAnsi="Times New Roman" w:cs="Times New Roman"/>
          <w:szCs w:val="24"/>
          <w:lang w:val="fr-FR"/>
        </w:rPr>
        <w:t>B, p. 59</w:t>
      </w:r>
      <w:r w:rsidR="0074384D">
        <w:rPr>
          <w:rFonts w:ascii="Times New Roman" w:eastAsia="Times New Roman" w:hAnsi="Times New Roman" w:cs="Times New Roman"/>
          <w:szCs w:val="24"/>
          <w:lang w:val="fr-FR"/>
        </w:rPr>
        <w:t> </w:t>
      </w:r>
      <w:r w:rsidRPr="00AD69A9">
        <w:rPr>
          <w:rFonts w:ascii="Times New Roman" w:eastAsia="Times New Roman" w:hAnsi="Times New Roman" w:cs="Times New Roman"/>
          <w:szCs w:val="24"/>
          <w:lang w:val="fr-FR"/>
        </w:rPr>
        <w:t xml:space="preserve">; </w:t>
      </w:r>
      <w:r w:rsidR="00AA5125" w:rsidRPr="00AA5125">
        <w:rPr>
          <w:i/>
          <w:lang w:val="fr-FR" w:eastAsia="fr-FR"/>
        </w:rPr>
        <w:t xml:space="preserve">Ex-roi de Grèce et autres c. Grèce </w:t>
      </w:r>
      <w:r w:rsidR="00AA5125" w:rsidRPr="00AA5125">
        <w:rPr>
          <w:lang w:val="fr-FR" w:eastAsia="fr-FR"/>
        </w:rPr>
        <w:t>[GC]</w:t>
      </w:r>
      <w:r w:rsidR="00AA5125" w:rsidRPr="00AA5125">
        <w:rPr>
          <w:i/>
          <w:lang w:val="fr-FR" w:eastAsia="fr-FR"/>
        </w:rPr>
        <w:t xml:space="preserve"> </w:t>
      </w:r>
      <w:r w:rsidR="00AA5125" w:rsidRPr="00AA5125">
        <w:rPr>
          <w:lang w:val="fr-FR" w:eastAsia="fr-FR"/>
        </w:rPr>
        <w:t>(satisfaction équitable), n</w:t>
      </w:r>
      <w:r w:rsidR="00AA5125" w:rsidRPr="00AA5125">
        <w:rPr>
          <w:vertAlign w:val="superscript"/>
          <w:lang w:val="fr-FR" w:eastAsia="fr-FR"/>
        </w:rPr>
        <w:t>o</w:t>
      </w:r>
      <w:r w:rsidR="00D5278D" w:rsidRPr="00D5278D">
        <w:rPr>
          <w:lang w:val="fr-FR" w:eastAsia="fr-FR"/>
        </w:rPr>
        <w:t> </w:t>
      </w:r>
      <w:r w:rsidR="00AA5125" w:rsidRPr="00AA5125">
        <w:rPr>
          <w:lang w:val="fr-FR" w:eastAsia="fr-FR"/>
        </w:rPr>
        <w:t xml:space="preserve">25701/94, § </w:t>
      </w:r>
      <w:r w:rsidR="00D5278D">
        <w:rPr>
          <w:lang w:val="fr-FR" w:eastAsia="fr-FR"/>
        </w:rPr>
        <w:t>78</w:t>
      </w:r>
      <w:r w:rsidR="00AA5125" w:rsidRPr="00AA5125">
        <w:rPr>
          <w:lang w:val="fr-FR" w:eastAsia="fr-FR"/>
        </w:rPr>
        <w:t>, 28 novembre 2002</w:t>
      </w:r>
      <w:r w:rsidRPr="00AD69A9">
        <w:rPr>
          <w:rFonts w:ascii="Times New Roman" w:eastAsia="Times New Roman" w:hAnsi="Times New Roman" w:cs="Times New Roman"/>
          <w:szCs w:val="24"/>
          <w:lang w:val="fr-FR"/>
        </w:rPr>
        <w:t>), à défaut d</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un constat d</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illégalité.</w:t>
      </w:r>
    </w:p>
    <w:p w:rsidR="00F428FD" w:rsidRPr="00D5278D" w:rsidRDefault="00F428FD" w:rsidP="00F428FD">
      <w:pPr>
        <w:pStyle w:val="ECHRPara"/>
        <w:rPr>
          <w:lang w:val="fr-FR" w:eastAsia="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71</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AD69A9" w:rsidRPr="00AD69A9">
        <w:rPr>
          <w:rFonts w:ascii="Times New Roman" w:eastAsia="Times New Roman" w:hAnsi="Times New Roman" w:cs="Times New Roman"/>
          <w:szCs w:val="24"/>
          <w:lang w:val="fr-FR"/>
        </w:rPr>
        <w:t>La Cour estime ensuite que les circonstances de la cause ne se prêtent pas à une évaluation précise du dommage matériel. Le type de préjudice dont il est question présente un caractère intrinsèquement aléatoire, ce qui rend impossible un calcul précis des sommes nécessaires à sa réparation (</w:t>
      </w:r>
      <w:r w:rsidR="00D5278D" w:rsidRPr="00D5278D">
        <w:rPr>
          <w:i/>
          <w:lang w:val="fr-FR" w:eastAsia="fr-FR"/>
        </w:rPr>
        <w:t>Lallement c. France</w:t>
      </w:r>
      <w:r w:rsidR="00D5278D" w:rsidRPr="00D5278D">
        <w:rPr>
          <w:lang w:val="fr-FR" w:eastAsia="fr-FR"/>
        </w:rPr>
        <w:t xml:space="preserve"> (satisfaction équitable),</w:t>
      </w:r>
      <w:r w:rsidR="00D5278D" w:rsidRPr="00D5278D">
        <w:rPr>
          <w:i/>
          <w:lang w:val="fr-FR" w:eastAsia="fr-FR"/>
        </w:rPr>
        <w:t xml:space="preserve"> </w:t>
      </w:r>
      <w:r w:rsidR="00D5278D" w:rsidRPr="00D5278D">
        <w:rPr>
          <w:lang w:val="fr-FR" w:eastAsia="fr-FR"/>
        </w:rPr>
        <w:t>n</w:t>
      </w:r>
      <w:r w:rsidR="00D5278D" w:rsidRPr="00D5278D">
        <w:rPr>
          <w:vertAlign w:val="superscript"/>
          <w:lang w:val="fr-FR" w:eastAsia="fr-FR"/>
        </w:rPr>
        <w:t>o</w:t>
      </w:r>
      <w:r w:rsidR="00D5278D" w:rsidRPr="00D5278D">
        <w:rPr>
          <w:lang w:val="fr-FR" w:eastAsia="fr-FR"/>
        </w:rPr>
        <w:t xml:space="preserve"> 46044/99, §</w:t>
      </w:r>
      <w:r w:rsidR="00D5278D">
        <w:rPr>
          <w:lang w:val="fr-FR" w:eastAsia="fr-FR"/>
        </w:rPr>
        <w:t> 16</w:t>
      </w:r>
      <w:r w:rsidR="00D5278D" w:rsidRPr="00D5278D">
        <w:rPr>
          <w:lang w:val="fr-FR" w:eastAsia="fr-FR"/>
        </w:rPr>
        <w:t>, 12 juin 2003</w:t>
      </w:r>
      <w:r w:rsidR="00AD69A9" w:rsidRPr="00AD69A9">
        <w:rPr>
          <w:rFonts w:ascii="Times New Roman" w:eastAsia="Times New Roman" w:hAnsi="Times New Roman" w:cs="Times New Roman"/>
          <w:szCs w:val="24"/>
          <w:lang w:val="fr-FR"/>
        </w:rPr>
        <w:t xml:space="preserve">; </w:t>
      </w:r>
      <w:r w:rsidR="00AD69A9" w:rsidRPr="00F428FD">
        <w:rPr>
          <w:rFonts w:ascii="Times New Roman" w:eastAsia="Times New Roman" w:hAnsi="Times New Roman" w:cs="Times New Roman"/>
          <w:i/>
          <w:szCs w:val="24"/>
          <w:lang w:val="fr-FR"/>
        </w:rPr>
        <w:t>Sporrong et Lönnroth c. Suède</w:t>
      </w:r>
      <w:r w:rsidR="00AD69A9" w:rsidRPr="00AD69A9">
        <w:rPr>
          <w:rFonts w:ascii="Times New Roman" w:eastAsia="Times New Roman" w:hAnsi="Times New Roman" w:cs="Times New Roman"/>
          <w:szCs w:val="24"/>
          <w:lang w:val="fr-FR"/>
        </w:rPr>
        <w:t xml:space="preserve"> (article 50), 18 décembre 1984, </w:t>
      </w:r>
      <w:r w:rsidR="0074384D" w:rsidRPr="00AD69A9">
        <w:rPr>
          <w:rFonts w:ascii="Times New Roman" w:eastAsia="Times New Roman" w:hAnsi="Times New Roman" w:cs="Times New Roman"/>
          <w:szCs w:val="24"/>
          <w:lang w:val="fr-FR"/>
        </w:rPr>
        <w:t>§</w:t>
      </w:r>
      <w:r w:rsidR="0074384D">
        <w:rPr>
          <w:rFonts w:ascii="Times New Roman" w:eastAsia="Times New Roman" w:hAnsi="Times New Roman" w:cs="Times New Roman"/>
          <w:szCs w:val="24"/>
          <w:lang w:val="fr-FR"/>
        </w:rPr>
        <w:t> </w:t>
      </w:r>
      <w:r w:rsidR="0074384D" w:rsidRPr="00AD69A9">
        <w:rPr>
          <w:rFonts w:ascii="Times New Roman" w:eastAsia="Times New Roman" w:hAnsi="Times New Roman" w:cs="Times New Roman"/>
          <w:szCs w:val="24"/>
          <w:lang w:val="fr-FR"/>
        </w:rPr>
        <w:t>32</w:t>
      </w:r>
      <w:r w:rsidR="0074384D">
        <w:rPr>
          <w:rFonts w:ascii="Times New Roman" w:eastAsia="Times New Roman" w:hAnsi="Times New Roman" w:cs="Times New Roman"/>
          <w:szCs w:val="24"/>
          <w:lang w:val="fr-FR"/>
        </w:rPr>
        <w:t xml:space="preserve">, </w:t>
      </w:r>
      <w:r w:rsidR="00AD69A9" w:rsidRPr="00AD69A9">
        <w:rPr>
          <w:rFonts w:ascii="Times New Roman" w:eastAsia="Times New Roman" w:hAnsi="Times New Roman" w:cs="Times New Roman"/>
          <w:szCs w:val="24"/>
          <w:lang w:val="fr-FR"/>
        </w:rPr>
        <w:t>série A n</w:t>
      </w:r>
      <w:r w:rsidR="00951091" w:rsidRPr="00951091">
        <w:rPr>
          <w:rFonts w:ascii="Times New Roman" w:eastAsia="Times New Roman" w:hAnsi="Times New Roman" w:cs="Times New Roman"/>
          <w:szCs w:val="24"/>
          <w:vertAlign w:val="superscript"/>
          <w:lang w:val="fr-FR"/>
        </w:rPr>
        <w:t>o</w:t>
      </w:r>
      <w:r w:rsidR="00AD69A9" w:rsidRPr="00AD69A9">
        <w:rPr>
          <w:rFonts w:ascii="Times New Roman" w:eastAsia="Times New Roman" w:hAnsi="Times New Roman" w:cs="Times New Roman"/>
          <w:szCs w:val="24"/>
          <w:lang w:val="fr-FR"/>
        </w:rPr>
        <w:t xml:space="preserve"> 88).</w:t>
      </w:r>
    </w:p>
    <w:p w:rsidR="00937C85" w:rsidRDefault="00780B4B" w:rsidP="00780B4B">
      <w:pPr>
        <w:pStyle w:val="ECHRPara"/>
        <w:rPr>
          <w:rFonts w:ascii="Times New Roman" w:eastAsia="Times New Roman" w:hAnsi="Times New Roman" w:cs="Times New Roman"/>
          <w:szCs w:val="24"/>
          <w:lang w:val="fr-FR"/>
        </w:rPr>
      </w:pPr>
      <w:r w:rsidRPr="00170B2A">
        <w:fldChar w:fldCharType="begin"/>
      </w:r>
      <w:r w:rsidRPr="00B746AE">
        <w:rPr>
          <w:lang w:val="fr-FR"/>
        </w:rPr>
        <w:instrText xml:space="preserve"> SEQ level0 \*arabic </w:instrText>
      </w:r>
      <w:r w:rsidRPr="00170B2A">
        <w:fldChar w:fldCharType="separate"/>
      </w:r>
      <w:r w:rsidR="00092915">
        <w:rPr>
          <w:noProof/>
          <w:lang w:val="fr-FR"/>
        </w:rPr>
        <w:t>72</w:t>
      </w:r>
      <w:r w:rsidRPr="00170B2A">
        <w:fldChar w:fldCharType="end"/>
      </w:r>
      <w:r w:rsidRPr="00B746AE">
        <w:rPr>
          <w:lang w:val="fr-FR"/>
        </w:rPr>
        <w:t>.  </w:t>
      </w:r>
      <w:r w:rsidR="0079345C" w:rsidRPr="00170B2A">
        <w:rPr>
          <w:lang w:val="fr-FR"/>
        </w:rPr>
        <w:t>Aux yeux de la Cour, il y a lieu d</w:t>
      </w:r>
      <w:r w:rsidR="00B97D2B">
        <w:rPr>
          <w:lang w:val="fr-FR"/>
        </w:rPr>
        <w:t>’</w:t>
      </w:r>
      <w:r w:rsidR="0079345C" w:rsidRPr="00170B2A">
        <w:rPr>
          <w:lang w:val="fr-FR"/>
        </w:rPr>
        <w:t>accorder une somme qui tienne compte de l</w:t>
      </w:r>
      <w:r w:rsidR="00B97D2B">
        <w:rPr>
          <w:lang w:val="fr-FR"/>
        </w:rPr>
        <w:t>’</w:t>
      </w:r>
      <w:r w:rsidR="0079345C" w:rsidRPr="00170B2A">
        <w:rPr>
          <w:lang w:val="fr-FR"/>
        </w:rPr>
        <w:t>indisponibilité du terrain à compter de 1975, à savoir depuis l</w:t>
      </w:r>
      <w:r w:rsidR="00B97D2B">
        <w:rPr>
          <w:lang w:val="fr-FR"/>
        </w:rPr>
        <w:t>’</w:t>
      </w:r>
      <w:r w:rsidR="0079345C" w:rsidRPr="00170B2A">
        <w:rPr>
          <w:lang w:val="fr-FR"/>
        </w:rPr>
        <w:t>approbation du plan général d</w:t>
      </w:r>
      <w:r w:rsidR="00B97D2B">
        <w:rPr>
          <w:lang w:val="fr-FR"/>
        </w:rPr>
        <w:t>’</w:t>
      </w:r>
      <w:r w:rsidR="0079345C" w:rsidRPr="00170B2A">
        <w:rPr>
          <w:lang w:val="fr-FR"/>
        </w:rPr>
        <w:t>urbanisme affectant le terrain des requérants et le rendant indisponible (</w:t>
      </w:r>
      <w:r w:rsidR="003677A5" w:rsidRPr="003677A5">
        <w:rPr>
          <w:rFonts w:ascii="Times New Roman" w:eastAsia="Times New Roman" w:hAnsi="Times New Roman" w:cs="Times New Roman"/>
          <w:i/>
          <w:szCs w:val="24"/>
          <w:lang w:val="fr-FR"/>
        </w:rPr>
        <w:t>Maioli,</w:t>
      </w:r>
      <w:r w:rsidR="003677A5">
        <w:rPr>
          <w:rFonts w:ascii="Times New Roman" w:eastAsia="Times New Roman" w:hAnsi="Times New Roman" w:cs="Times New Roman"/>
          <w:szCs w:val="24"/>
          <w:lang w:val="fr-FR"/>
        </w:rPr>
        <w:t xml:space="preserve"> précité, § 80 ; </w:t>
      </w:r>
      <w:r w:rsidR="003677A5" w:rsidRPr="00D5278D">
        <w:rPr>
          <w:rFonts w:ascii="Times New Roman" w:eastAsia="Times New Roman" w:hAnsi="Times New Roman" w:cs="Times New Roman"/>
          <w:i/>
          <w:szCs w:val="24"/>
          <w:lang w:val="fr-FR"/>
        </w:rPr>
        <w:t xml:space="preserve">Scordino </w:t>
      </w:r>
      <w:r w:rsidR="00D5278D" w:rsidRPr="00D5278D">
        <w:rPr>
          <w:rFonts w:ascii="Times New Roman" w:eastAsia="Times New Roman" w:hAnsi="Times New Roman" w:cs="Times New Roman"/>
          <w:i/>
          <w:szCs w:val="24"/>
          <w:lang w:val="fr-FR"/>
        </w:rPr>
        <w:t>(</w:t>
      </w:r>
      <w:r w:rsidR="003677A5" w:rsidRPr="00D5278D">
        <w:rPr>
          <w:rFonts w:ascii="Times New Roman" w:eastAsia="Times New Roman" w:hAnsi="Times New Roman" w:cs="Times New Roman"/>
          <w:i/>
          <w:szCs w:val="24"/>
          <w:lang w:val="fr-FR"/>
        </w:rPr>
        <w:t>n</w:t>
      </w:r>
      <w:r w:rsidR="00951091" w:rsidRPr="00D5278D">
        <w:rPr>
          <w:rFonts w:ascii="Times New Roman" w:eastAsia="Times New Roman" w:hAnsi="Times New Roman" w:cs="Times New Roman"/>
          <w:i/>
          <w:szCs w:val="24"/>
          <w:vertAlign w:val="superscript"/>
          <w:lang w:val="fr-FR"/>
        </w:rPr>
        <w:t>o</w:t>
      </w:r>
      <w:r w:rsidR="003677A5" w:rsidRPr="00D5278D">
        <w:rPr>
          <w:rFonts w:ascii="Times New Roman" w:eastAsia="Times New Roman" w:hAnsi="Times New Roman" w:cs="Times New Roman"/>
          <w:i/>
          <w:szCs w:val="24"/>
          <w:lang w:val="fr-FR"/>
        </w:rPr>
        <w:t xml:space="preserve"> 2</w:t>
      </w:r>
      <w:r w:rsidR="00D5278D" w:rsidRPr="00D5278D">
        <w:rPr>
          <w:rFonts w:ascii="Times New Roman" w:eastAsia="Times New Roman" w:hAnsi="Times New Roman" w:cs="Times New Roman"/>
          <w:i/>
          <w:szCs w:val="24"/>
          <w:lang w:val="fr-FR"/>
        </w:rPr>
        <w:t>)</w:t>
      </w:r>
      <w:r w:rsidR="003677A5" w:rsidRPr="00D5278D">
        <w:rPr>
          <w:rFonts w:ascii="Times New Roman" w:eastAsia="Times New Roman" w:hAnsi="Times New Roman" w:cs="Times New Roman"/>
          <w:szCs w:val="24"/>
          <w:lang w:val="fr-FR"/>
        </w:rPr>
        <w:t>, précité, § 120</w:t>
      </w:r>
      <w:r w:rsidR="003677A5">
        <w:rPr>
          <w:rFonts w:ascii="Times New Roman" w:eastAsia="Times New Roman" w:hAnsi="Times New Roman" w:cs="Times New Roman"/>
          <w:szCs w:val="24"/>
          <w:lang w:val="fr-FR"/>
        </w:rPr>
        <w:t xml:space="preserve"> ; </w:t>
      </w:r>
      <w:r w:rsidR="0079345C" w:rsidRPr="00170B2A">
        <w:rPr>
          <w:i/>
          <w:lang w:val="fr-FR"/>
        </w:rPr>
        <w:t>E</w:t>
      </w:r>
      <w:r w:rsidR="003677A5" w:rsidRPr="00170B2A">
        <w:rPr>
          <w:i/>
          <w:lang w:val="fr-FR"/>
        </w:rPr>
        <w:t>lia S.r.l. c. Italie</w:t>
      </w:r>
      <w:r w:rsidR="003677A5" w:rsidRPr="00170B2A">
        <w:rPr>
          <w:lang w:val="fr-FR"/>
        </w:rPr>
        <w:t xml:space="preserve"> (satisfaction équitable), n</w:t>
      </w:r>
      <w:r w:rsidR="00951091" w:rsidRPr="00D53A8D">
        <w:rPr>
          <w:vertAlign w:val="superscript"/>
          <w:lang w:val="fr-FR"/>
        </w:rPr>
        <w:t>o</w:t>
      </w:r>
      <w:r w:rsidR="003677A5" w:rsidRPr="00170B2A">
        <w:rPr>
          <w:lang w:val="fr-FR"/>
        </w:rPr>
        <w:t xml:space="preserve"> 37710/97, </w:t>
      </w:r>
      <w:r w:rsidR="00170B2A" w:rsidRPr="00170B2A">
        <w:rPr>
          <w:lang w:val="fr-FR"/>
        </w:rPr>
        <w:t>§</w:t>
      </w:r>
      <w:r w:rsidR="003677A5" w:rsidRPr="00170B2A">
        <w:rPr>
          <w:lang w:val="fr-FR"/>
        </w:rPr>
        <w:t xml:space="preserve">§ </w:t>
      </w:r>
      <w:r w:rsidR="00170B2A">
        <w:rPr>
          <w:lang w:val="fr-FR"/>
        </w:rPr>
        <w:t>22-23</w:t>
      </w:r>
      <w:r w:rsidR="003677A5" w:rsidRPr="00170B2A">
        <w:rPr>
          <w:lang w:val="fr-FR"/>
        </w:rPr>
        <w:t>, 22</w:t>
      </w:r>
      <w:r w:rsidR="00D53A8D">
        <w:rPr>
          <w:lang w:val="fr-FR"/>
        </w:rPr>
        <w:t> </w:t>
      </w:r>
      <w:r w:rsidR="003677A5" w:rsidRPr="00170B2A">
        <w:rPr>
          <w:lang w:val="fr-FR"/>
        </w:rPr>
        <w:t>juillet 2004</w:t>
      </w:r>
      <w:r w:rsidR="003677A5">
        <w:rPr>
          <w:rFonts w:ascii="Times New Roman" w:eastAsia="Times New Roman" w:hAnsi="Times New Roman" w:cs="Times New Roman"/>
          <w:szCs w:val="24"/>
          <w:lang w:val="fr-FR"/>
        </w:rPr>
        <w:t>).</w:t>
      </w:r>
      <w:r w:rsidR="00EC3B5A">
        <w:rPr>
          <w:rFonts w:ascii="Times New Roman" w:eastAsia="Times New Roman" w:hAnsi="Times New Roman" w:cs="Times New Roman"/>
          <w:szCs w:val="24"/>
          <w:lang w:val="fr-FR"/>
        </w:rPr>
        <w:t xml:space="preserve"> </w:t>
      </w:r>
      <w:r w:rsidR="00AD69A9" w:rsidRPr="00AD69A9">
        <w:rPr>
          <w:rFonts w:ascii="Times New Roman" w:eastAsia="Times New Roman" w:hAnsi="Times New Roman" w:cs="Times New Roman"/>
          <w:szCs w:val="24"/>
          <w:lang w:val="fr-FR"/>
        </w:rPr>
        <w:t>Le point de départ du raisonnement doit être la valeur probable du terrain à cette même époque</w:t>
      </w:r>
      <w:r w:rsidR="00F06CD0">
        <w:rPr>
          <w:rFonts w:ascii="Times New Roman" w:eastAsia="Times New Roman" w:hAnsi="Times New Roman" w:cs="Times New Roman"/>
          <w:szCs w:val="24"/>
          <w:lang w:val="fr-FR"/>
        </w:rPr>
        <w:t xml:space="preserve">, </w:t>
      </w:r>
      <w:r w:rsidR="00AD69A9" w:rsidRPr="00AD69A9">
        <w:rPr>
          <w:rFonts w:ascii="Times New Roman" w:eastAsia="Times New Roman" w:hAnsi="Times New Roman" w:cs="Times New Roman"/>
          <w:szCs w:val="24"/>
          <w:lang w:val="fr-FR"/>
        </w:rPr>
        <w:t>et la Cour écart</w:t>
      </w:r>
      <w:r w:rsidR="00780F52">
        <w:rPr>
          <w:rFonts w:ascii="Times New Roman" w:eastAsia="Times New Roman" w:hAnsi="Times New Roman" w:cs="Times New Roman"/>
          <w:szCs w:val="24"/>
          <w:lang w:val="fr-FR"/>
        </w:rPr>
        <w:t>e de ce fait les prétentions des</w:t>
      </w:r>
      <w:r w:rsidR="00AD69A9" w:rsidRPr="00AD69A9">
        <w:rPr>
          <w:rFonts w:ascii="Times New Roman" w:eastAsia="Times New Roman" w:hAnsi="Times New Roman" w:cs="Times New Roman"/>
          <w:szCs w:val="24"/>
          <w:lang w:val="fr-FR"/>
        </w:rPr>
        <w:t xml:space="preserve"> requérant</w:t>
      </w:r>
      <w:r w:rsidR="00780F52">
        <w:rPr>
          <w:rFonts w:ascii="Times New Roman" w:eastAsia="Times New Roman" w:hAnsi="Times New Roman" w:cs="Times New Roman"/>
          <w:szCs w:val="24"/>
          <w:lang w:val="fr-FR"/>
        </w:rPr>
        <w:t>s</w:t>
      </w:r>
      <w:r w:rsidR="00AD69A9" w:rsidRPr="00AD69A9">
        <w:rPr>
          <w:rFonts w:ascii="Times New Roman" w:eastAsia="Times New Roman" w:hAnsi="Times New Roman" w:cs="Times New Roman"/>
          <w:szCs w:val="24"/>
          <w:lang w:val="fr-FR"/>
        </w:rPr>
        <w:t xml:space="preserve"> dans la mesure où celles-ci sont fondées sur la valeur actuelle ou actualisée du terrain (</w:t>
      </w:r>
      <w:r w:rsidR="00AD69A9" w:rsidRPr="00D5278D">
        <w:rPr>
          <w:rFonts w:ascii="Times New Roman" w:eastAsia="Times New Roman" w:hAnsi="Times New Roman" w:cs="Times New Roman"/>
          <w:i/>
          <w:szCs w:val="24"/>
          <w:lang w:val="fr-FR"/>
        </w:rPr>
        <w:t>Scordino (n</w:t>
      </w:r>
      <w:r w:rsidR="00951091" w:rsidRPr="00D5278D">
        <w:rPr>
          <w:rFonts w:ascii="Times New Roman" w:eastAsia="Times New Roman" w:hAnsi="Times New Roman" w:cs="Times New Roman"/>
          <w:i/>
          <w:szCs w:val="24"/>
          <w:vertAlign w:val="superscript"/>
          <w:lang w:val="fr-FR"/>
        </w:rPr>
        <w:t>o</w:t>
      </w:r>
      <w:r w:rsidR="0074384D" w:rsidRPr="00D5278D">
        <w:rPr>
          <w:rFonts w:ascii="Times New Roman" w:eastAsia="Times New Roman" w:hAnsi="Times New Roman" w:cs="Times New Roman"/>
          <w:i/>
          <w:szCs w:val="24"/>
          <w:lang w:val="fr-FR"/>
        </w:rPr>
        <w:t xml:space="preserve"> </w:t>
      </w:r>
      <w:r w:rsidR="00AD69A9" w:rsidRPr="00D5278D">
        <w:rPr>
          <w:rFonts w:ascii="Times New Roman" w:eastAsia="Times New Roman" w:hAnsi="Times New Roman" w:cs="Times New Roman"/>
          <w:i/>
          <w:szCs w:val="24"/>
          <w:lang w:val="fr-FR"/>
        </w:rPr>
        <w:t>2)</w:t>
      </w:r>
      <w:r w:rsidR="00AD69A9" w:rsidRPr="00D5278D">
        <w:rPr>
          <w:rFonts w:ascii="Times New Roman" w:eastAsia="Times New Roman" w:hAnsi="Times New Roman" w:cs="Times New Roman"/>
          <w:szCs w:val="24"/>
          <w:lang w:val="fr-FR"/>
        </w:rPr>
        <w:t>, précité, § 121</w:t>
      </w:r>
      <w:r w:rsidR="00AD69A9" w:rsidRPr="00AD69A9">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 xml:space="preserve"> </w:t>
      </w:r>
      <w:r w:rsidRPr="00AD69A9">
        <w:rPr>
          <w:rFonts w:ascii="Times New Roman" w:eastAsia="Times New Roman" w:hAnsi="Times New Roman" w:cs="Times New Roman"/>
          <w:szCs w:val="24"/>
          <w:lang w:val="fr-FR"/>
        </w:rPr>
        <w:t>Une fois la valeur du terrain en 19</w:t>
      </w:r>
      <w:r>
        <w:rPr>
          <w:rFonts w:ascii="Times New Roman" w:eastAsia="Times New Roman" w:hAnsi="Times New Roman" w:cs="Times New Roman"/>
          <w:szCs w:val="24"/>
          <w:lang w:val="fr-FR"/>
        </w:rPr>
        <w:t xml:space="preserve">75 </w:t>
      </w:r>
      <w:r w:rsidRPr="00AD69A9">
        <w:rPr>
          <w:rFonts w:ascii="Times New Roman" w:eastAsia="Times New Roman" w:hAnsi="Times New Roman" w:cs="Times New Roman"/>
          <w:szCs w:val="24"/>
          <w:lang w:val="fr-FR"/>
        </w:rPr>
        <w:t>déterminée, la Cour considère qu</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en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absence d</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autres éléments, le préjudice découlant de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indisponibilité du terrain pendant la période considérée peut être compensé par le versement d</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une somme correspondant à l</w:t>
      </w:r>
      <w:r w:rsidR="00B97D2B">
        <w:rPr>
          <w:rFonts w:ascii="Times New Roman" w:eastAsia="Times New Roman" w:hAnsi="Times New Roman" w:cs="Times New Roman"/>
          <w:szCs w:val="24"/>
          <w:lang w:val="fr-FR"/>
        </w:rPr>
        <w:t>’</w:t>
      </w:r>
      <w:r w:rsidRPr="00AD69A9">
        <w:rPr>
          <w:rFonts w:ascii="Times New Roman" w:eastAsia="Times New Roman" w:hAnsi="Times New Roman" w:cs="Times New Roman"/>
          <w:szCs w:val="24"/>
          <w:lang w:val="fr-FR"/>
        </w:rPr>
        <w:t xml:space="preserve">intérêt légal pendant toute cette période appliqué sur la contre-valeur du terrain ainsi déterminée (voir </w:t>
      </w:r>
      <w:r w:rsidR="00937C85">
        <w:rPr>
          <w:rFonts w:ascii="Times New Roman" w:eastAsia="Times New Roman" w:hAnsi="Times New Roman" w:cs="Times New Roman"/>
          <w:i/>
          <w:szCs w:val="24"/>
          <w:lang w:val="fr-FR"/>
        </w:rPr>
        <w:t>Terazzi S.r.l. c. </w:t>
      </w:r>
      <w:r w:rsidRPr="0034203E">
        <w:rPr>
          <w:rFonts w:ascii="Times New Roman" w:eastAsia="Times New Roman" w:hAnsi="Times New Roman" w:cs="Times New Roman"/>
          <w:i/>
          <w:szCs w:val="24"/>
          <w:lang w:val="fr-FR"/>
        </w:rPr>
        <w:t>Italie</w:t>
      </w:r>
      <w:r w:rsidRPr="00AD69A9">
        <w:rPr>
          <w:rFonts w:ascii="Times New Roman" w:eastAsia="Times New Roman" w:hAnsi="Times New Roman" w:cs="Times New Roman"/>
          <w:szCs w:val="24"/>
          <w:lang w:val="fr-FR"/>
        </w:rPr>
        <w:t xml:space="preserve"> (satisfaction équitable), n</w:t>
      </w:r>
      <w:r w:rsidR="00951091" w:rsidRPr="00951091">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27265/95</w:t>
      </w:r>
      <w:r w:rsidRPr="00AD69A9">
        <w:rPr>
          <w:rFonts w:ascii="Times New Roman" w:eastAsia="Times New Roman" w:hAnsi="Times New Roman" w:cs="Times New Roman"/>
          <w:szCs w:val="24"/>
          <w:lang w:val="fr-FR"/>
        </w:rPr>
        <w:t xml:space="preserve">, § 37, 26 octobre 2004 ; </w:t>
      </w:r>
      <w:r w:rsidRPr="0034203E">
        <w:rPr>
          <w:rFonts w:ascii="Times New Roman" w:eastAsia="Times New Roman" w:hAnsi="Times New Roman" w:cs="Times New Roman"/>
          <w:i/>
          <w:szCs w:val="24"/>
          <w:lang w:val="fr-FR"/>
        </w:rPr>
        <w:t>Elia S.r.l. c. Italie</w:t>
      </w:r>
      <w:r w:rsidRPr="00AD69A9">
        <w:rPr>
          <w:rFonts w:ascii="Times New Roman" w:eastAsia="Times New Roman" w:hAnsi="Times New Roman" w:cs="Times New Roman"/>
          <w:szCs w:val="24"/>
          <w:lang w:val="fr-FR"/>
        </w:rPr>
        <w:t xml:space="preserve"> (satisfaction équitable), </w:t>
      </w:r>
      <w:r w:rsidR="0074384D" w:rsidRPr="0074384D">
        <w:rPr>
          <w:rFonts w:ascii="Times New Roman" w:eastAsia="Times New Roman" w:hAnsi="Times New Roman" w:cs="Times New Roman"/>
          <w:szCs w:val="24"/>
          <w:lang w:val="fr-FR"/>
        </w:rPr>
        <w:t>précité,</w:t>
      </w:r>
      <w:r w:rsidR="0074384D">
        <w:rPr>
          <w:rFonts w:ascii="Times New Roman" w:eastAsia="Times New Roman" w:hAnsi="Times New Roman" w:cs="Times New Roman"/>
          <w:szCs w:val="24"/>
          <w:lang w:val="fr-FR"/>
        </w:rPr>
        <w:t xml:space="preserve"> </w:t>
      </w:r>
      <w:r w:rsidRPr="00AD69A9">
        <w:rPr>
          <w:rFonts w:ascii="Times New Roman" w:eastAsia="Times New Roman" w:hAnsi="Times New Roman" w:cs="Times New Roman"/>
          <w:szCs w:val="24"/>
          <w:lang w:val="fr-FR"/>
        </w:rPr>
        <w:t>§ 25).</w:t>
      </w:r>
    </w:p>
    <w:p w:rsidR="007E28AF" w:rsidRPr="00075634" w:rsidRDefault="00EC3B5A" w:rsidP="00780F52">
      <w:pPr>
        <w:pStyle w:val="ECHRPara"/>
        <w:rPr>
          <w:lang w:val="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73</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AD69A9" w:rsidRPr="00AD69A9">
        <w:rPr>
          <w:rFonts w:ascii="Times New Roman" w:eastAsia="Times New Roman" w:hAnsi="Times New Roman" w:cs="Times New Roman"/>
          <w:szCs w:val="24"/>
          <w:lang w:val="fr-FR"/>
        </w:rPr>
        <w:t>Pour apprécier la valeur du terrain en 19</w:t>
      </w:r>
      <w:r w:rsidR="00780F52">
        <w:rPr>
          <w:rFonts w:ascii="Times New Roman" w:eastAsia="Times New Roman" w:hAnsi="Times New Roman" w:cs="Times New Roman"/>
          <w:szCs w:val="24"/>
          <w:lang w:val="fr-FR"/>
        </w:rPr>
        <w:t>75</w:t>
      </w:r>
      <w:r w:rsidR="00AD69A9" w:rsidRPr="00AD69A9">
        <w:rPr>
          <w:rFonts w:ascii="Times New Roman" w:eastAsia="Times New Roman" w:hAnsi="Times New Roman" w:cs="Times New Roman"/>
          <w:szCs w:val="24"/>
          <w:lang w:val="fr-FR"/>
        </w:rPr>
        <w:t xml:space="preserve">, la Cour </w:t>
      </w:r>
      <w:r w:rsidR="00780B4B">
        <w:rPr>
          <w:rFonts w:ascii="Times New Roman" w:eastAsia="Times New Roman" w:hAnsi="Times New Roman" w:cs="Times New Roman"/>
          <w:szCs w:val="24"/>
          <w:lang w:val="fr-FR"/>
        </w:rPr>
        <w:t>ne peut s</w:t>
      </w:r>
      <w:r w:rsidR="00B97D2B">
        <w:rPr>
          <w:rFonts w:ascii="Times New Roman" w:eastAsia="Times New Roman" w:hAnsi="Times New Roman" w:cs="Times New Roman"/>
          <w:szCs w:val="24"/>
          <w:lang w:val="fr-FR"/>
        </w:rPr>
        <w:t>’</w:t>
      </w:r>
      <w:r w:rsidR="00780B4B">
        <w:rPr>
          <w:rFonts w:ascii="Times New Roman" w:eastAsia="Times New Roman" w:hAnsi="Times New Roman" w:cs="Times New Roman"/>
          <w:szCs w:val="24"/>
          <w:lang w:val="fr-FR"/>
        </w:rPr>
        <w:t>appuyer que sur les éléments en sa possession, dont le rapport d</w:t>
      </w:r>
      <w:r w:rsidR="00B97D2B">
        <w:rPr>
          <w:rFonts w:ascii="Times New Roman" w:eastAsia="Times New Roman" w:hAnsi="Times New Roman" w:cs="Times New Roman"/>
          <w:szCs w:val="24"/>
          <w:lang w:val="fr-FR"/>
        </w:rPr>
        <w:t>’</w:t>
      </w:r>
      <w:r w:rsidR="00AD69A9" w:rsidRPr="00AD69A9">
        <w:rPr>
          <w:rFonts w:ascii="Times New Roman" w:eastAsia="Times New Roman" w:hAnsi="Times New Roman" w:cs="Times New Roman"/>
          <w:szCs w:val="24"/>
          <w:lang w:val="fr-FR"/>
        </w:rPr>
        <w:t>expertise présenté par l</w:t>
      </w:r>
      <w:r w:rsidR="00780F52">
        <w:rPr>
          <w:rFonts w:ascii="Times New Roman" w:eastAsia="Times New Roman" w:hAnsi="Times New Roman" w:cs="Times New Roman"/>
          <w:szCs w:val="24"/>
          <w:lang w:val="fr-FR"/>
        </w:rPr>
        <w:t>es</w:t>
      </w:r>
      <w:r w:rsidR="00AD69A9" w:rsidRPr="00AD69A9">
        <w:rPr>
          <w:rFonts w:ascii="Times New Roman" w:eastAsia="Times New Roman" w:hAnsi="Times New Roman" w:cs="Times New Roman"/>
          <w:szCs w:val="24"/>
          <w:lang w:val="fr-FR"/>
        </w:rPr>
        <w:t xml:space="preserve"> requérant</w:t>
      </w:r>
      <w:r w:rsidR="00780F52">
        <w:rPr>
          <w:rFonts w:ascii="Times New Roman" w:eastAsia="Times New Roman" w:hAnsi="Times New Roman" w:cs="Times New Roman"/>
          <w:szCs w:val="24"/>
          <w:lang w:val="fr-FR"/>
        </w:rPr>
        <w:t>s</w:t>
      </w:r>
      <w:r w:rsidR="00F06CD0">
        <w:rPr>
          <w:rFonts w:ascii="Times New Roman" w:eastAsia="Times New Roman" w:hAnsi="Times New Roman" w:cs="Times New Roman"/>
          <w:szCs w:val="24"/>
          <w:lang w:val="fr-FR"/>
        </w:rPr>
        <w:t xml:space="preserve">, qui fait état de ce que 40% du terrain valaient, en 1971, </w:t>
      </w:r>
      <w:r w:rsidR="00505556">
        <w:rPr>
          <w:rFonts w:ascii="Times New Roman" w:eastAsia="Times New Roman" w:hAnsi="Times New Roman" w:cs="Times New Roman"/>
          <w:szCs w:val="24"/>
          <w:lang w:val="fr-FR"/>
        </w:rPr>
        <w:t>173 000 EUR</w:t>
      </w:r>
      <w:r w:rsidR="0034203E">
        <w:rPr>
          <w:rFonts w:ascii="Times New Roman" w:eastAsia="Times New Roman" w:hAnsi="Times New Roman" w:cs="Times New Roman"/>
          <w:szCs w:val="24"/>
          <w:lang w:val="fr-FR"/>
        </w:rPr>
        <w:t xml:space="preserve">. </w:t>
      </w:r>
      <w:r w:rsidR="00780B4B">
        <w:rPr>
          <w:rFonts w:ascii="Times New Roman" w:eastAsia="Times New Roman" w:hAnsi="Times New Roman" w:cs="Times New Roman"/>
          <w:szCs w:val="24"/>
          <w:lang w:val="fr-FR"/>
        </w:rPr>
        <w:t xml:space="preserve">Elle </w:t>
      </w:r>
      <w:r w:rsidR="0028071A">
        <w:rPr>
          <w:rFonts w:ascii="Times New Roman" w:eastAsia="Times New Roman" w:hAnsi="Times New Roman" w:cs="Times New Roman"/>
          <w:szCs w:val="24"/>
          <w:lang w:val="fr-FR"/>
        </w:rPr>
        <w:t>prend en compte</w:t>
      </w:r>
      <w:r w:rsidR="00225182">
        <w:rPr>
          <w:rFonts w:ascii="Times New Roman" w:eastAsia="Times New Roman" w:hAnsi="Times New Roman" w:cs="Times New Roman"/>
          <w:szCs w:val="24"/>
          <w:lang w:val="fr-FR"/>
        </w:rPr>
        <w:t>, entre-autres,</w:t>
      </w:r>
      <w:r w:rsidR="0028071A">
        <w:rPr>
          <w:rFonts w:ascii="Times New Roman" w:eastAsia="Times New Roman" w:hAnsi="Times New Roman" w:cs="Times New Roman"/>
          <w:szCs w:val="24"/>
          <w:lang w:val="fr-FR"/>
        </w:rPr>
        <w:t xml:space="preserve"> l</w:t>
      </w:r>
      <w:r w:rsidR="00780B4B">
        <w:rPr>
          <w:rFonts w:ascii="Times New Roman" w:eastAsia="Times New Roman" w:hAnsi="Times New Roman" w:cs="Times New Roman"/>
          <w:szCs w:val="24"/>
          <w:lang w:val="fr-FR"/>
        </w:rPr>
        <w:t>e fait que l</w:t>
      </w:r>
      <w:r w:rsidR="00B97D2B">
        <w:rPr>
          <w:rFonts w:ascii="Times New Roman" w:eastAsia="Times New Roman" w:hAnsi="Times New Roman" w:cs="Times New Roman"/>
          <w:szCs w:val="24"/>
          <w:lang w:val="fr-FR"/>
        </w:rPr>
        <w:t>’</w:t>
      </w:r>
      <w:r w:rsidR="00780B4B">
        <w:rPr>
          <w:rFonts w:ascii="Times New Roman" w:eastAsia="Times New Roman" w:hAnsi="Times New Roman" w:cs="Times New Roman"/>
          <w:szCs w:val="24"/>
          <w:lang w:val="fr-FR"/>
        </w:rPr>
        <w:t>expert s</w:t>
      </w:r>
      <w:r w:rsidR="00B97D2B">
        <w:rPr>
          <w:rFonts w:ascii="Times New Roman" w:eastAsia="Times New Roman" w:hAnsi="Times New Roman" w:cs="Times New Roman"/>
          <w:szCs w:val="24"/>
          <w:lang w:val="fr-FR"/>
        </w:rPr>
        <w:t>’</w:t>
      </w:r>
      <w:r w:rsidR="00780B4B">
        <w:rPr>
          <w:rFonts w:ascii="Times New Roman" w:eastAsia="Times New Roman" w:hAnsi="Times New Roman" w:cs="Times New Roman"/>
          <w:szCs w:val="24"/>
          <w:lang w:val="fr-FR"/>
        </w:rPr>
        <w:t xml:space="preserve">est concentré sur </w:t>
      </w:r>
      <w:r w:rsidR="0028071A">
        <w:rPr>
          <w:rFonts w:ascii="Times New Roman" w:eastAsia="Times New Roman" w:hAnsi="Times New Roman" w:cs="Times New Roman"/>
          <w:szCs w:val="24"/>
          <w:lang w:val="fr-FR"/>
        </w:rPr>
        <w:t xml:space="preserve">la vocation à être </w:t>
      </w:r>
      <w:r w:rsidR="0045208C">
        <w:rPr>
          <w:rFonts w:ascii="Times New Roman" w:eastAsia="Times New Roman" w:hAnsi="Times New Roman" w:cs="Times New Roman"/>
          <w:szCs w:val="24"/>
          <w:lang w:val="fr-FR"/>
        </w:rPr>
        <w:t>construite</w:t>
      </w:r>
      <w:r w:rsidR="0028071A">
        <w:rPr>
          <w:rFonts w:ascii="Times New Roman" w:eastAsia="Times New Roman" w:hAnsi="Times New Roman" w:cs="Times New Roman"/>
          <w:szCs w:val="24"/>
          <w:lang w:val="fr-FR"/>
        </w:rPr>
        <w:t xml:space="preserve"> d</w:t>
      </w:r>
      <w:r w:rsidR="00B97D2B">
        <w:rPr>
          <w:rFonts w:ascii="Times New Roman" w:eastAsia="Times New Roman" w:hAnsi="Times New Roman" w:cs="Times New Roman"/>
          <w:szCs w:val="24"/>
          <w:lang w:val="fr-FR"/>
        </w:rPr>
        <w:t>’</w:t>
      </w:r>
      <w:r w:rsidR="0028071A">
        <w:rPr>
          <w:rFonts w:ascii="Times New Roman" w:eastAsia="Times New Roman" w:hAnsi="Times New Roman" w:cs="Times New Roman"/>
          <w:szCs w:val="24"/>
          <w:lang w:val="fr-FR"/>
        </w:rPr>
        <w:t>une partie du terrain</w:t>
      </w:r>
      <w:r w:rsidR="00780B4B">
        <w:rPr>
          <w:rFonts w:ascii="Times New Roman" w:eastAsia="Times New Roman" w:hAnsi="Times New Roman" w:cs="Times New Roman"/>
          <w:szCs w:val="24"/>
          <w:lang w:val="fr-FR"/>
        </w:rPr>
        <w:t> ; que son évaluation se base sur l</w:t>
      </w:r>
      <w:r w:rsidR="00B97D2B">
        <w:rPr>
          <w:rFonts w:ascii="Times New Roman" w:eastAsia="Times New Roman" w:hAnsi="Times New Roman" w:cs="Times New Roman"/>
          <w:szCs w:val="24"/>
          <w:lang w:val="fr-FR"/>
        </w:rPr>
        <w:t>’</w:t>
      </w:r>
      <w:r w:rsidR="00780B4B">
        <w:rPr>
          <w:rFonts w:ascii="Times New Roman" w:eastAsia="Times New Roman" w:hAnsi="Times New Roman" w:cs="Times New Roman"/>
          <w:szCs w:val="24"/>
          <w:lang w:val="fr-FR"/>
        </w:rPr>
        <w:t>état des lieux en 2012 ; que l</w:t>
      </w:r>
      <w:r w:rsidR="0034203E">
        <w:rPr>
          <w:rFonts w:ascii="Times New Roman" w:eastAsia="Times New Roman" w:hAnsi="Times New Roman" w:cs="Times New Roman"/>
          <w:szCs w:val="24"/>
          <w:lang w:val="fr-FR"/>
        </w:rPr>
        <w:t xml:space="preserve">a valeur </w:t>
      </w:r>
      <w:r w:rsidR="00780B4B">
        <w:rPr>
          <w:rFonts w:ascii="Times New Roman" w:eastAsia="Times New Roman" w:hAnsi="Times New Roman" w:cs="Times New Roman"/>
          <w:szCs w:val="24"/>
          <w:lang w:val="fr-FR"/>
        </w:rPr>
        <w:t>qu</w:t>
      </w:r>
      <w:r w:rsidR="00B97D2B">
        <w:rPr>
          <w:rFonts w:ascii="Times New Roman" w:eastAsia="Times New Roman" w:hAnsi="Times New Roman" w:cs="Times New Roman"/>
          <w:szCs w:val="24"/>
          <w:lang w:val="fr-FR"/>
        </w:rPr>
        <w:t>’</w:t>
      </w:r>
      <w:r w:rsidR="00780B4B">
        <w:rPr>
          <w:rFonts w:ascii="Times New Roman" w:eastAsia="Times New Roman" w:hAnsi="Times New Roman" w:cs="Times New Roman"/>
          <w:szCs w:val="24"/>
          <w:lang w:val="fr-FR"/>
        </w:rPr>
        <w:t xml:space="preserve">il a estimée se base sur </w:t>
      </w:r>
      <w:r w:rsidR="0034203E">
        <w:rPr>
          <w:rFonts w:ascii="Times New Roman" w:eastAsia="Times New Roman" w:hAnsi="Times New Roman" w:cs="Times New Roman"/>
          <w:szCs w:val="24"/>
          <w:lang w:val="fr-FR"/>
        </w:rPr>
        <w:t>un calcul théorique</w:t>
      </w:r>
      <w:r>
        <w:rPr>
          <w:rFonts w:ascii="Times New Roman" w:eastAsia="Times New Roman" w:hAnsi="Times New Roman" w:cs="Times New Roman"/>
          <w:szCs w:val="24"/>
          <w:lang w:val="fr-FR"/>
        </w:rPr>
        <w:t xml:space="preserve"> (</w:t>
      </w:r>
      <w:r w:rsidR="007E28AF">
        <w:rPr>
          <w:rFonts w:ascii="Times New Roman" w:eastAsia="Times New Roman" w:hAnsi="Times New Roman" w:cs="Times New Roman"/>
          <w:szCs w:val="24"/>
          <w:lang w:val="fr-FR"/>
        </w:rPr>
        <w:t xml:space="preserve">paragraphe </w:t>
      </w:r>
      <w:r w:rsidR="00505556">
        <w:rPr>
          <w:rFonts w:ascii="Times New Roman" w:eastAsia="Times New Roman" w:hAnsi="Times New Roman" w:cs="Times New Roman"/>
          <w:szCs w:val="24"/>
          <w:lang w:val="fr-FR"/>
        </w:rPr>
        <w:t>67</w:t>
      </w:r>
      <w:r w:rsidR="007E28AF">
        <w:rPr>
          <w:rFonts w:ascii="Times New Roman" w:eastAsia="Times New Roman" w:hAnsi="Times New Roman" w:cs="Times New Roman"/>
          <w:szCs w:val="24"/>
          <w:lang w:val="fr-FR"/>
        </w:rPr>
        <w:t xml:space="preserve"> ci-dessus) ; que le commissaire </w:t>
      </w:r>
      <w:r w:rsidR="007E28AF" w:rsidRPr="0045208C">
        <w:rPr>
          <w:rFonts w:ascii="Times New Roman" w:eastAsia="Times New Roman" w:hAnsi="Times New Roman" w:cs="Times New Roman"/>
          <w:i/>
          <w:szCs w:val="24"/>
          <w:lang w:val="fr-FR"/>
        </w:rPr>
        <w:t>ad acta</w:t>
      </w:r>
      <w:r w:rsidR="007E28AF">
        <w:rPr>
          <w:rFonts w:ascii="Times New Roman" w:eastAsia="Times New Roman" w:hAnsi="Times New Roman" w:cs="Times New Roman"/>
          <w:szCs w:val="24"/>
          <w:lang w:val="fr-FR"/>
        </w:rPr>
        <w:t xml:space="preserve">, dans sa décision de juin 2011, avait </w:t>
      </w:r>
      <w:r w:rsidR="00225182">
        <w:rPr>
          <w:rFonts w:ascii="Times New Roman" w:eastAsia="Times New Roman" w:hAnsi="Times New Roman" w:cs="Times New Roman"/>
          <w:szCs w:val="24"/>
          <w:lang w:val="fr-FR"/>
        </w:rPr>
        <w:t xml:space="preserve">également </w:t>
      </w:r>
      <w:r w:rsidR="007E28AF">
        <w:rPr>
          <w:rFonts w:ascii="Times New Roman" w:eastAsia="Times New Roman" w:hAnsi="Times New Roman" w:cs="Times New Roman"/>
          <w:szCs w:val="24"/>
          <w:lang w:val="fr-FR"/>
        </w:rPr>
        <w:t>indiqué qu</w:t>
      </w:r>
      <w:r w:rsidR="00B97D2B">
        <w:rPr>
          <w:rFonts w:ascii="Times New Roman" w:eastAsia="Times New Roman" w:hAnsi="Times New Roman" w:cs="Times New Roman"/>
          <w:szCs w:val="24"/>
          <w:lang w:val="fr-FR"/>
        </w:rPr>
        <w:t>’</w:t>
      </w:r>
      <w:r w:rsidR="007E28AF">
        <w:rPr>
          <w:rFonts w:ascii="Times New Roman" w:eastAsia="Times New Roman" w:hAnsi="Times New Roman" w:cs="Times New Roman"/>
          <w:szCs w:val="24"/>
          <w:lang w:val="fr-FR"/>
        </w:rPr>
        <w:t xml:space="preserve">une </w:t>
      </w:r>
      <w:r w:rsidR="007E28AF">
        <w:rPr>
          <w:lang w:val="fr-FR"/>
        </w:rPr>
        <w:t xml:space="preserve">partie du terrain avait vocation à être construite </w:t>
      </w:r>
      <w:r w:rsidR="007E28AF" w:rsidRPr="00075634">
        <w:rPr>
          <w:lang w:val="fr-FR"/>
        </w:rPr>
        <w:t>(paragraphe 17 ci-dessus).</w:t>
      </w:r>
    </w:p>
    <w:p w:rsidR="00937C85" w:rsidRDefault="0034203E" w:rsidP="00780F52">
      <w:pPr>
        <w:pStyle w:val="ECHRPara"/>
        <w:rPr>
          <w:rFonts w:ascii="Times New Roman" w:eastAsia="Times New Roman" w:hAnsi="Times New Roman" w:cs="Times New Roman"/>
          <w:szCs w:val="24"/>
          <w:lang w:val="fr-FR"/>
        </w:rPr>
      </w:pPr>
      <w:r w:rsidRPr="00075634">
        <w:rPr>
          <w:rFonts w:ascii="Times New Roman" w:eastAsia="Times New Roman" w:hAnsi="Times New Roman" w:cs="Times New Roman"/>
          <w:szCs w:val="24"/>
          <w:lang w:val="fr-FR"/>
        </w:rPr>
        <w:fldChar w:fldCharType="begin"/>
      </w:r>
      <w:r w:rsidRPr="00075634">
        <w:rPr>
          <w:rFonts w:ascii="Times New Roman" w:eastAsia="Times New Roman" w:hAnsi="Times New Roman" w:cs="Times New Roman"/>
          <w:szCs w:val="24"/>
          <w:lang w:val="fr-FR"/>
        </w:rPr>
        <w:instrText xml:space="preserve"> SEQ level0 \*arabic </w:instrText>
      </w:r>
      <w:r w:rsidRPr="00075634">
        <w:rPr>
          <w:rFonts w:ascii="Times New Roman" w:eastAsia="Times New Roman" w:hAnsi="Times New Roman" w:cs="Times New Roman"/>
          <w:szCs w:val="24"/>
          <w:lang w:val="fr-FR"/>
        </w:rPr>
        <w:fldChar w:fldCharType="separate"/>
      </w:r>
      <w:r w:rsidR="00092915">
        <w:rPr>
          <w:rFonts w:ascii="Times New Roman" w:eastAsia="Times New Roman" w:hAnsi="Times New Roman" w:cs="Times New Roman"/>
          <w:noProof/>
          <w:szCs w:val="24"/>
          <w:lang w:val="fr-FR"/>
        </w:rPr>
        <w:t>74</w:t>
      </w:r>
      <w:r w:rsidRPr="00075634">
        <w:rPr>
          <w:rFonts w:ascii="Times New Roman" w:eastAsia="Times New Roman" w:hAnsi="Times New Roman" w:cs="Times New Roman"/>
          <w:szCs w:val="24"/>
          <w:lang w:val="fr-FR"/>
        </w:rPr>
        <w:fldChar w:fldCharType="end"/>
      </w:r>
      <w:r w:rsidRPr="00075634">
        <w:rPr>
          <w:rFonts w:ascii="Times New Roman" w:eastAsia="Times New Roman" w:hAnsi="Times New Roman" w:cs="Times New Roman"/>
          <w:szCs w:val="24"/>
          <w:lang w:val="fr-FR"/>
        </w:rPr>
        <w:t>.  </w:t>
      </w:r>
      <w:r w:rsidR="0028071A" w:rsidRPr="00075634">
        <w:rPr>
          <w:rFonts w:ascii="Times New Roman" w:eastAsia="Times New Roman" w:hAnsi="Times New Roman" w:cs="Times New Roman"/>
          <w:szCs w:val="24"/>
          <w:lang w:val="fr-FR"/>
        </w:rPr>
        <w:t>C</w:t>
      </w:r>
      <w:r w:rsidR="00780B4B" w:rsidRPr="00075634">
        <w:rPr>
          <w:lang w:val="fr-FR"/>
        </w:rPr>
        <w:t>ompte tenu de la diversité des éléments devant être considérés aux fins du calcul du préjudice ainsi que de la nature de l</w:t>
      </w:r>
      <w:r w:rsidR="00B97D2B">
        <w:rPr>
          <w:lang w:val="fr-FR"/>
        </w:rPr>
        <w:t>’</w:t>
      </w:r>
      <w:r w:rsidR="00780B4B" w:rsidRPr="00075634">
        <w:rPr>
          <w:lang w:val="fr-FR"/>
        </w:rPr>
        <w:t>affaire, la Cour juge opportun de fixer en équité une somme globale prenant en compte les divers éléments cités ci-dessus</w:t>
      </w:r>
      <w:r w:rsidR="00204381" w:rsidRPr="00075634">
        <w:rPr>
          <w:lang w:val="fr-FR"/>
        </w:rPr>
        <w:t xml:space="preserve"> (</w:t>
      </w:r>
      <w:r w:rsidR="00290D34" w:rsidRPr="00075634">
        <w:rPr>
          <w:i/>
          <w:lang w:val="fr-FR"/>
        </w:rPr>
        <w:t>mutatis mutandis</w:t>
      </w:r>
      <w:r w:rsidR="00290D34" w:rsidRPr="00075634">
        <w:rPr>
          <w:lang w:val="fr-FR"/>
        </w:rPr>
        <w:t xml:space="preserve">, </w:t>
      </w:r>
      <w:r w:rsidR="00204381" w:rsidRPr="00075634">
        <w:rPr>
          <w:i/>
          <w:lang w:val="fr-FR" w:eastAsia="fr-FR"/>
        </w:rPr>
        <w:t>Beyeler c. Italie</w:t>
      </w:r>
      <w:r w:rsidR="00204381" w:rsidRPr="00075634">
        <w:rPr>
          <w:lang w:val="fr-FR" w:eastAsia="fr-FR"/>
        </w:rPr>
        <w:t xml:space="preserve"> (satisfaction équitable) [GC], n</w:t>
      </w:r>
      <w:r w:rsidR="00204381" w:rsidRPr="00075634">
        <w:rPr>
          <w:vertAlign w:val="superscript"/>
          <w:lang w:val="fr-FR" w:eastAsia="fr-FR"/>
        </w:rPr>
        <w:t>o </w:t>
      </w:r>
      <w:r w:rsidR="00204381" w:rsidRPr="00075634">
        <w:rPr>
          <w:lang w:val="fr-FR" w:eastAsia="fr-FR"/>
        </w:rPr>
        <w:t>33202/96, § 26, 28 mai 2002</w:t>
      </w:r>
      <w:r w:rsidR="00204381" w:rsidRPr="00075634">
        <w:rPr>
          <w:lang w:val="fr-FR"/>
        </w:rPr>
        <w:t>)</w:t>
      </w:r>
      <w:r w:rsidR="00780B4B" w:rsidRPr="00075634">
        <w:rPr>
          <w:lang w:val="fr-FR"/>
        </w:rPr>
        <w:t xml:space="preserve">. </w:t>
      </w:r>
      <w:r w:rsidR="00AD69A9" w:rsidRPr="00075634">
        <w:rPr>
          <w:rFonts w:ascii="Times New Roman" w:eastAsia="Times New Roman" w:hAnsi="Times New Roman" w:cs="Times New Roman"/>
          <w:szCs w:val="24"/>
          <w:lang w:val="fr-FR"/>
        </w:rPr>
        <w:t xml:space="preserve">A la lumière de ces considérations, la Cour accorde </w:t>
      </w:r>
      <w:r w:rsidR="0028071A" w:rsidRPr="00075634">
        <w:rPr>
          <w:rFonts w:ascii="Times New Roman" w:eastAsia="Times New Roman" w:hAnsi="Times New Roman" w:cs="Times New Roman"/>
          <w:szCs w:val="24"/>
          <w:lang w:val="fr-FR"/>
        </w:rPr>
        <w:t>1 </w:t>
      </w:r>
      <w:r w:rsidR="00225182" w:rsidRPr="00075634">
        <w:rPr>
          <w:rFonts w:ascii="Times New Roman" w:eastAsia="Times New Roman" w:hAnsi="Times New Roman" w:cs="Times New Roman"/>
          <w:szCs w:val="24"/>
          <w:lang w:val="fr-FR"/>
        </w:rPr>
        <w:t>0</w:t>
      </w:r>
      <w:r w:rsidR="0028071A" w:rsidRPr="00075634">
        <w:rPr>
          <w:rFonts w:ascii="Times New Roman" w:eastAsia="Times New Roman" w:hAnsi="Times New Roman" w:cs="Times New Roman"/>
          <w:szCs w:val="24"/>
          <w:lang w:val="fr-FR"/>
        </w:rPr>
        <w:t xml:space="preserve">00 000 </w:t>
      </w:r>
      <w:r w:rsidR="00AD69A9" w:rsidRPr="00075634">
        <w:rPr>
          <w:rFonts w:ascii="Times New Roman" w:eastAsia="Times New Roman" w:hAnsi="Times New Roman" w:cs="Times New Roman"/>
          <w:szCs w:val="24"/>
          <w:lang w:val="fr-FR"/>
        </w:rPr>
        <w:t>EUR.</w:t>
      </w:r>
    </w:p>
    <w:p w:rsidR="00780F52" w:rsidRPr="00B97D2B" w:rsidRDefault="00780F52" w:rsidP="00937C85">
      <w:pPr>
        <w:pStyle w:val="ECHRHeading2"/>
        <w:rPr>
          <w:lang w:val="fr-FR"/>
        </w:rPr>
      </w:pPr>
      <w:r w:rsidRPr="00B97D2B">
        <w:rPr>
          <w:lang w:val="fr-FR"/>
        </w:rPr>
        <w:t>B.  Dommage moral</w:t>
      </w:r>
    </w:p>
    <w:p w:rsidR="00780F52" w:rsidRPr="00B97D2B" w:rsidRDefault="00780F52" w:rsidP="00C10534">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75</w:t>
      </w:r>
      <w:r w:rsidRPr="00B97D2B">
        <w:rPr>
          <w:lang w:val="fr-FR"/>
        </w:rPr>
        <w:fldChar w:fldCharType="end"/>
      </w:r>
      <w:r w:rsidR="00170B2A" w:rsidRPr="00B97D2B">
        <w:rPr>
          <w:lang w:val="fr-FR"/>
        </w:rPr>
        <w:t>.  </w:t>
      </w:r>
      <w:r w:rsidRPr="00B97D2B">
        <w:rPr>
          <w:lang w:val="fr-FR"/>
        </w:rPr>
        <w:t xml:space="preserve">Les </w:t>
      </w:r>
      <w:r w:rsidR="00AD69A9" w:rsidRPr="00B97D2B">
        <w:rPr>
          <w:lang w:val="fr-FR"/>
        </w:rPr>
        <w:t>requérant</w:t>
      </w:r>
      <w:r w:rsidRPr="00B97D2B">
        <w:rPr>
          <w:lang w:val="fr-FR"/>
        </w:rPr>
        <w:t xml:space="preserve">s </w:t>
      </w:r>
      <w:r w:rsidR="00AD69A9" w:rsidRPr="00B97D2B">
        <w:rPr>
          <w:lang w:val="fr-FR"/>
        </w:rPr>
        <w:t>réclame</w:t>
      </w:r>
      <w:r w:rsidRPr="00B97D2B">
        <w:rPr>
          <w:lang w:val="fr-FR"/>
        </w:rPr>
        <w:t xml:space="preserve">nt </w:t>
      </w:r>
      <w:r w:rsidR="00B87119" w:rsidRPr="00B97D2B">
        <w:rPr>
          <w:lang w:val="fr-FR"/>
        </w:rPr>
        <w:t xml:space="preserve">chacun </w:t>
      </w:r>
      <w:r w:rsidR="00E1030C" w:rsidRPr="00B97D2B">
        <w:rPr>
          <w:lang w:val="fr-FR"/>
        </w:rPr>
        <w:t xml:space="preserve">20 </w:t>
      </w:r>
      <w:r w:rsidR="00762784" w:rsidRPr="00B97D2B">
        <w:rPr>
          <w:lang w:val="fr-FR"/>
        </w:rPr>
        <w:t>0</w:t>
      </w:r>
      <w:r w:rsidR="00E1030C" w:rsidRPr="00B97D2B">
        <w:rPr>
          <w:lang w:val="fr-FR"/>
        </w:rPr>
        <w:t>00</w:t>
      </w:r>
      <w:r w:rsidR="00AD69A9" w:rsidRPr="00B97D2B">
        <w:rPr>
          <w:lang w:val="fr-FR"/>
        </w:rPr>
        <w:t xml:space="preserve"> EUR</w:t>
      </w:r>
      <w:r w:rsidR="00B87119" w:rsidRPr="00B97D2B">
        <w:rPr>
          <w:lang w:val="fr-FR"/>
        </w:rPr>
        <w:t xml:space="preserve"> au titre du dommage moral.</w:t>
      </w:r>
    </w:p>
    <w:p w:rsidR="00780F52" w:rsidRPr="00B97D2B" w:rsidRDefault="00780F52" w:rsidP="00C10534">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76</w:t>
      </w:r>
      <w:r w:rsidRPr="00B97D2B">
        <w:rPr>
          <w:lang w:val="fr-FR"/>
        </w:rPr>
        <w:fldChar w:fldCharType="end"/>
      </w:r>
      <w:r w:rsidRPr="00B97D2B">
        <w:rPr>
          <w:lang w:val="fr-FR"/>
        </w:rPr>
        <w:t>.</w:t>
      </w:r>
      <w:r w:rsidR="00075634" w:rsidRPr="00B97D2B">
        <w:rPr>
          <w:lang w:val="fr-FR"/>
        </w:rPr>
        <w:t>  </w:t>
      </w:r>
      <w:r w:rsidR="00AD69A9" w:rsidRPr="00B97D2B">
        <w:rPr>
          <w:lang w:val="fr-FR"/>
        </w:rPr>
        <w:t>Le Gouvernement s</w:t>
      </w:r>
      <w:r w:rsidR="00B97D2B">
        <w:rPr>
          <w:lang w:val="fr-FR"/>
        </w:rPr>
        <w:t>’</w:t>
      </w:r>
      <w:r w:rsidR="00AD69A9" w:rsidRPr="00B97D2B">
        <w:rPr>
          <w:lang w:val="fr-FR"/>
        </w:rPr>
        <w:t>oppose à l</w:t>
      </w:r>
      <w:r w:rsidR="00B97D2B">
        <w:rPr>
          <w:lang w:val="fr-FR"/>
        </w:rPr>
        <w:t>’</w:t>
      </w:r>
      <w:r w:rsidR="00AD69A9" w:rsidRPr="00B97D2B">
        <w:rPr>
          <w:lang w:val="fr-FR"/>
        </w:rPr>
        <w:t>octroi d</w:t>
      </w:r>
      <w:r w:rsidR="00B97D2B">
        <w:rPr>
          <w:lang w:val="fr-FR"/>
        </w:rPr>
        <w:t>’</w:t>
      </w:r>
      <w:r w:rsidR="00AD69A9" w:rsidRPr="00B97D2B">
        <w:rPr>
          <w:lang w:val="fr-FR"/>
        </w:rPr>
        <w:t>une indemnisation.</w:t>
      </w:r>
    </w:p>
    <w:p w:rsidR="00780F52" w:rsidRPr="00B97D2B" w:rsidRDefault="00780F52" w:rsidP="00780F52">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77</w:t>
      </w:r>
      <w:r w:rsidRPr="00B97D2B">
        <w:rPr>
          <w:lang w:val="fr-FR"/>
        </w:rPr>
        <w:fldChar w:fldCharType="end"/>
      </w:r>
      <w:r w:rsidRPr="00B97D2B">
        <w:rPr>
          <w:lang w:val="fr-FR"/>
        </w:rPr>
        <w:t>.  </w:t>
      </w:r>
      <w:r w:rsidR="00AD69A9" w:rsidRPr="00B97D2B">
        <w:rPr>
          <w:lang w:val="fr-FR"/>
        </w:rPr>
        <w:t>Compte tenu des circonstances de la cause, la Cour considère que la violation de la Convention a porté à la requérante un tort moral résultant de l</w:t>
      </w:r>
      <w:r w:rsidR="00B97D2B">
        <w:rPr>
          <w:lang w:val="fr-FR"/>
        </w:rPr>
        <w:t>’</w:t>
      </w:r>
      <w:r w:rsidR="00AD69A9" w:rsidRPr="00B97D2B">
        <w:rPr>
          <w:lang w:val="fr-FR"/>
        </w:rPr>
        <w:t>incertitude de la situation litigieuse (</w:t>
      </w:r>
      <w:r w:rsidR="00AD69A9" w:rsidRPr="00B97D2B">
        <w:rPr>
          <w:i/>
          <w:lang w:val="fr-FR"/>
        </w:rPr>
        <w:t>Scordino</w:t>
      </w:r>
      <w:r w:rsidR="00AD69A9" w:rsidRPr="00B97D2B">
        <w:rPr>
          <w:lang w:val="fr-FR"/>
        </w:rPr>
        <w:t xml:space="preserve"> </w:t>
      </w:r>
      <w:r w:rsidR="00AD69A9" w:rsidRPr="00B97D2B">
        <w:rPr>
          <w:i/>
          <w:lang w:val="fr-FR"/>
        </w:rPr>
        <w:t>(n</w:t>
      </w:r>
      <w:r w:rsidR="00951091" w:rsidRPr="00B97D2B">
        <w:rPr>
          <w:i/>
          <w:vertAlign w:val="superscript"/>
          <w:lang w:val="fr-FR"/>
        </w:rPr>
        <w:t>o</w:t>
      </w:r>
      <w:r w:rsidR="00AD69A9" w:rsidRPr="00B97D2B">
        <w:rPr>
          <w:i/>
          <w:lang w:val="fr-FR"/>
        </w:rPr>
        <w:t xml:space="preserve"> 2)</w:t>
      </w:r>
      <w:r w:rsidR="00AD69A9" w:rsidRPr="00B97D2B">
        <w:rPr>
          <w:lang w:val="fr-FR"/>
        </w:rPr>
        <w:t>, précité, § 127).</w:t>
      </w:r>
    </w:p>
    <w:p w:rsidR="00AD69A9" w:rsidRPr="00B97D2B" w:rsidRDefault="00780F52" w:rsidP="00780F52">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78</w:t>
      </w:r>
      <w:r w:rsidRPr="00B97D2B">
        <w:rPr>
          <w:lang w:val="fr-FR"/>
        </w:rPr>
        <w:fldChar w:fldCharType="end"/>
      </w:r>
      <w:r w:rsidRPr="00B97D2B">
        <w:rPr>
          <w:lang w:val="fr-FR"/>
        </w:rPr>
        <w:t>.  </w:t>
      </w:r>
      <w:r w:rsidR="00AD69A9" w:rsidRPr="00B97D2B">
        <w:rPr>
          <w:lang w:val="fr-FR"/>
        </w:rPr>
        <w:t xml:space="preserve">La Cour alloue </w:t>
      </w:r>
      <w:r w:rsidRPr="00B97D2B">
        <w:rPr>
          <w:lang w:val="fr-FR"/>
        </w:rPr>
        <w:t xml:space="preserve">aux requérants conjointement </w:t>
      </w:r>
      <w:r w:rsidR="00AD69A9" w:rsidRPr="00B97D2B">
        <w:rPr>
          <w:lang w:val="fr-FR"/>
        </w:rPr>
        <w:t>la somme de</w:t>
      </w:r>
      <w:r w:rsidR="00075634" w:rsidRPr="00B97D2B">
        <w:rPr>
          <w:lang w:val="fr-FR"/>
        </w:rPr>
        <w:t> </w:t>
      </w:r>
      <w:r w:rsidR="00AD69A9" w:rsidRPr="00B97D2B">
        <w:rPr>
          <w:lang w:val="fr-FR"/>
        </w:rPr>
        <w:t>5</w:t>
      </w:r>
      <w:r w:rsidR="00075634" w:rsidRPr="00B97D2B">
        <w:rPr>
          <w:lang w:val="fr-FR"/>
        </w:rPr>
        <w:t> </w:t>
      </w:r>
      <w:r w:rsidR="00AD69A9" w:rsidRPr="00B97D2B">
        <w:rPr>
          <w:lang w:val="fr-FR"/>
        </w:rPr>
        <w:t>000</w:t>
      </w:r>
      <w:r w:rsidR="00075634" w:rsidRPr="00B97D2B">
        <w:rPr>
          <w:lang w:val="fr-FR"/>
        </w:rPr>
        <w:t> </w:t>
      </w:r>
      <w:r w:rsidR="00AD69A9" w:rsidRPr="00B97D2B">
        <w:rPr>
          <w:lang w:val="fr-FR"/>
        </w:rPr>
        <w:t>EUR.</w:t>
      </w:r>
    </w:p>
    <w:p w:rsidR="009C68C5" w:rsidRPr="00B97D2B" w:rsidRDefault="00942974" w:rsidP="00937C85">
      <w:pPr>
        <w:pStyle w:val="ECHRHeading2"/>
        <w:rPr>
          <w:lang w:val="fr-FR"/>
        </w:rPr>
      </w:pPr>
      <w:r w:rsidRPr="00B97D2B">
        <w:rPr>
          <w:lang w:val="fr-FR"/>
        </w:rPr>
        <w:t>C</w:t>
      </w:r>
      <w:r w:rsidR="009C68C5" w:rsidRPr="00B97D2B">
        <w:rPr>
          <w:lang w:val="fr-FR"/>
        </w:rPr>
        <w:t>.  Frais et dépens</w:t>
      </w:r>
    </w:p>
    <w:p w:rsidR="00B45D57" w:rsidRPr="00B97D2B" w:rsidRDefault="00942974" w:rsidP="009C68C5">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79</w:t>
      </w:r>
      <w:r w:rsidRPr="00B97D2B">
        <w:rPr>
          <w:lang w:val="fr-FR"/>
        </w:rPr>
        <w:fldChar w:fldCharType="end"/>
      </w:r>
      <w:r w:rsidRPr="00B97D2B">
        <w:rPr>
          <w:lang w:val="fr-FR"/>
        </w:rPr>
        <w:t>.  </w:t>
      </w:r>
      <w:r w:rsidR="009C68C5" w:rsidRPr="00B97D2B">
        <w:rPr>
          <w:lang w:val="fr-FR"/>
        </w:rPr>
        <w:t xml:space="preserve">Les requérants </w:t>
      </w:r>
      <w:r w:rsidR="00B87119" w:rsidRPr="00B97D2B">
        <w:rPr>
          <w:lang w:val="fr-FR"/>
        </w:rPr>
        <w:t xml:space="preserve">sollicitent </w:t>
      </w:r>
      <w:r w:rsidR="00B45D57" w:rsidRPr="00B97D2B">
        <w:rPr>
          <w:lang w:val="fr-FR"/>
        </w:rPr>
        <w:t xml:space="preserve">le versement de 12 000 EUR </w:t>
      </w:r>
      <w:r w:rsidR="00075634" w:rsidRPr="00B97D2B">
        <w:rPr>
          <w:lang w:val="fr-FR"/>
        </w:rPr>
        <w:t>-</w:t>
      </w:r>
      <w:r w:rsidR="00B45D57" w:rsidRPr="00B97D2B">
        <w:rPr>
          <w:lang w:val="fr-FR"/>
        </w:rPr>
        <w:t xml:space="preserve"> somme calculée sur la base du barème national - pour </w:t>
      </w:r>
      <w:r w:rsidRPr="00B97D2B">
        <w:rPr>
          <w:lang w:val="fr-FR"/>
        </w:rPr>
        <w:t>le</w:t>
      </w:r>
      <w:r w:rsidR="00B45D57" w:rsidRPr="00B97D2B">
        <w:rPr>
          <w:lang w:val="fr-FR"/>
        </w:rPr>
        <w:t>s</w:t>
      </w:r>
      <w:r w:rsidR="00780F52" w:rsidRPr="00B97D2B">
        <w:rPr>
          <w:lang w:val="fr-FR"/>
        </w:rPr>
        <w:t xml:space="preserve"> frais </w:t>
      </w:r>
      <w:r w:rsidR="00B87119" w:rsidRPr="00B97D2B">
        <w:rPr>
          <w:lang w:val="fr-FR"/>
        </w:rPr>
        <w:t>engagés dans la procédure devant la Cour</w:t>
      </w:r>
      <w:r w:rsidR="0045208C" w:rsidRPr="00B97D2B">
        <w:rPr>
          <w:lang w:val="fr-FR"/>
        </w:rPr>
        <w:t>.</w:t>
      </w:r>
    </w:p>
    <w:p w:rsidR="00780F52" w:rsidRPr="00B97D2B" w:rsidRDefault="00B87119" w:rsidP="009C68C5">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80</w:t>
      </w:r>
      <w:r w:rsidRPr="00B97D2B">
        <w:rPr>
          <w:lang w:val="fr-FR"/>
        </w:rPr>
        <w:fldChar w:fldCharType="end"/>
      </w:r>
      <w:r w:rsidRPr="00B97D2B">
        <w:rPr>
          <w:lang w:val="fr-FR"/>
        </w:rPr>
        <w:t>.  </w:t>
      </w:r>
      <w:r w:rsidR="00780F52" w:rsidRPr="00B97D2B">
        <w:rPr>
          <w:lang w:val="fr-FR"/>
        </w:rPr>
        <w:t xml:space="preserve">Le </w:t>
      </w:r>
      <w:r w:rsidRPr="00B97D2B">
        <w:rPr>
          <w:lang w:val="fr-FR"/>
        </w:rPr>
        <w:t>Gouvernement s</w:t>
      </w:r>
      <w:r w:rsidR="00B97D2B">
        <w:rPr>
          <w:lang w:val="fr-FR"/>
        </w:rPr>
        <w:t>’</w:t>
      </w:r>
      <w:r w:rsidRPr="00B97D2B">
        <w:rPr>
          <w:lang w:val="fr-FR"/>
        </w:rPr>
        <w:t>oppose à l</w:t>
      </w:r>
      <w:r w:rsidR="00B97D2B">
        <w:rPr>
          <w:lang w:val="fr-FR"/>
        </w:rPr>
        <w:t>’</w:t>
      </w:r>
      <w:r w:rsidRPr="00B97D2B">
        <w:rPr>
          <w:lang w:val="fr-FR"/>
        </w:rPr>
        <w:t>octroi d</w:t>
      </w:r>
      <w:r w:rsidR="00B45D57" w:rsidRPr="00B97D2B">
        <w:rPr>
          <w:lang w:val="fr-FR"/>
        </w:rPr>
        <w:t xml:space="preserve">e toute </w:t>
      </w:r>
      <w:r w:rsidRPr="00B97D2B">
        <w:rPr>
          <w:lang w:val="fr-FR"/>
        </w:rPr>
        <w:t>somme.</w:t>
      </w:r>
    </w:p>
    <w:p w:rsidR="00942974" w:rsidRPr="00B97D2B" w:rsidRDefault="00942974" w:rsidP="00942974">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81</w:t>
      </w:r>
      <w:r w:rsidRPr="00B97D2B">
        <w:rPr>
          <w:lang w:val="fr-FR"/>
        </w:rPr>
        <w:fldChar w:fldCharType="end"/>
      </w:r>
      <w:r w:rsidRPr="00B97D2B">
        <w:rPr>
          <w:lang w:val="fr-FR"/>
        </w:rPr>
        <w:t>.  </w:t>
      </w:r>
      <w:r w:rsidR="00B45D57" w:rsidRPr="00B97D2B">
        <w:rPr>
          <w:lang w:val="fr-FR"/>
        </w:rPr>
        <w:t>Selon la jurisprudence de la Cour, un requérant ne peut obtenir le remboursement de ses frais et dépens que dans la mesure où se trouvent établis leur réalité, leur nécessité et le caractère raisonnable de leur taux. En l</w:t>
      </w:r>
      <w:r w:rsidR="00B97D2B">
        <w:rPr>
          <w:lang w:val="fr-FR"/>
        </w:rPr>
        <w:t>’</w:t>
      </w:r>
      <w:r w:rsidR="00B45D57" w:rsidRPr="00B97D2B">
        <w:rPr>
          <w:lang w:val="fr-FR"/>
        </w:rPr>
        <w:t>espèce, compte tenu de ce que les requérants n</w:t>
      </w:r>
      <w:r w:rsidR="00B97D2B">
        <w:rPr>
          <w:lang w:val="fr-FR"/>
        </w:rPr>
        <w:t>’</w:t>
      </w:r>
      <w:r w:rsidR="00B45D57" w:rsidRPr="00B97D2B">
        <w:rPr>
          <w:lang w:val="fr-FR"/>
        </w:rPr>
        <w:t>ont pas produit de factures ou notes d</w:t>
      </w:r>
      <w:r w:rsidR="00B97D2B">
        <w:rPr>
          <w:lang w:val="fr-FR"/>
        </w:rPr>
        <w:t>’</w:t>
      </w:r>
      <w:r w:rsidR="00B45D57" w:rsidRPr="00B97D2B">
        <w:rPr>
          <w:lang w:val="fr-FR"/>
        </w:rPr>
        <w:t>honoraires, la Cour rejette la demande</w:t>
      </w:r>
      <w:r w:rsidRPr="00B97D2B">
        <w:rPr>
          <w:lang w:val="fr-FR"/>
        </w:rPr>
        <w:t>.</w:t>
      </w:r>
    </w:p>
    <w:p w:rsidR="009C68C5" w:rsidRPr="00B97D2B" w:rsidRDefault="00942974" w:rsidP="00937C85">
      <w:pPr>
        <w:pStyle w:val="ECHRHeading2"/>
        <w:rPr>
          <w:lang w:val="fr-FR"/>
        </w:rPr>
      </w:pPr>
      <w:r w:rsidRPr="00B97D2B">
        <w:rPr>
          <w:lang w:val="fr-FR"/>
        </w:rPr>
        <w:t>D</w:t>
      </w:r>
      <w:r w:rsidR="009C68C5" w:rsidRPr="00B97D2B">
        <w:rPr>
          <w:lang w:val="fr-FR"/>
        </w:rPr>
        <w:t>.  Intérêts moratoires</w:t>
      </w:r>
    </w:p>
    <w:p w:rsidR="009C68C5" w:rsidRPr="00B97D2B" w:rsidRDefault="00942974" w:rsidP="009C68C5">
      <w:pPr>
        <w:pStyle w:val="ECHRPara"/>
        <w:rPr>
          <w:lang w:val="fr-FR"/>
        </w:rPr>
      </w:pPr>
      <w:r w:rsidRPr="00B97D2B">
        <w:rPr>
          <w:lang w:val="fr-FR"/>
        </w:rPr>
        <w:fldChar w:fldCharType="begin"/>
      </w:r>
      <w:r w:rsidRPr="00B97D2B">
        <w:rPr>
          <w:lang w:val="fr-FR"/>
        </w:rPr>
        <w:instrText xml:space="preserve"> SEQ level0 \*arabic </w:instrText>
      </w:r>
      <w:r w:rsidRPr="00B97D2B">
        <w:rPr>
          <w:lang w:val="fr-FR"/>
        </w:rPr>
        <w:fldChar w:fldCharType="separate"/>
      </w:r>
      <w:r w:rsidR="00092915">
        <w:rPr>
          <w:noProof/>
          <w:lang w:val="fr-FR"/>
        </w:rPr>
        <w:t>82</w:t>
      </w:r>
      <w:r w:rsidRPr="00B97D2B">
        <w:rPr>
          <w:lang w:val="fr-FR"/>
        </w:rPr>
        <w:fldChar w:fldCharType="end"/>
      </w:r>
      <w:r w:rsidRPr="00B97D2B">
        <w:rPr>
          <w:lang w:val="fr-FR"/>
        </w:rPr>
        <w:t>.  </w:t>
      </w:r>
      <w:r w:rsidR="009C68C5" w:rsidRPr="00B97D2B">
        <w:rPr>
          <w:lang w:val="fr-FR"/>
        </w:rPr>
        <w:t>La Cour juge approprié de calquer le taux des intérêts moratoires sur le taux d</w:t>
      </w:r>
      <w:r w:rsidR="00B97D2B">
        <w:rPr>
          <w:lang w:val="fr-FR"/>
        </w:rPr>
        <w:t>’</w:t>
      </w:r>
      <w:r w:rsidR="009C68C5" w:rsidRPr="00B97D2B">
        <w:rPr>
          <w:lang w:val="fr-FR"/>
        </w:rPr>
        <w:t>intérêt de la facilité de prêt marginal de la Banque centrale européenne majoré de trois points de pourcentage.</w:t>
      </w:r>
    </w:p>
    <w:p w:rsidR="009C68C5" w:rsidRPr="00B97D2B" w:rsidRDefault="009C68C5" w:rsidP="009C68C5">
      <w:pPr>
        <w:pStyle w:val="ECHRTitle1"/>
        <w:rPr>
          <w:lang w:val="fr-FR"/>
        </w:rPr>
      </w:pPr>
      <w:r w:rsidRPr="00B97D2B">
        <w:rPr>
          <w:lang w:val="fr-FR"/>
        </w:rPr>
        <w:t>PAR CES MOTIFS, LA COUR, À L</w:t>
      </w:r>
      <w:r w:rsidR="00B97D2B">
        <w:rPr>
          <w:lang w:val="fr-FR"/>
        </w:rPr>
        <w:t>’</w:t>
      </w:r>
      <w:r w:rsidRPr="00B97D2B">
        <w:rPr>
          <w:lang w:val="fr-FR"/>
        </w:rPr>
        <w:t>UNANIMITÉ,</w:t>
      </w:r>
    </w:p>
    <w:p w:rsidR="00123474" w:rsidRPr="00B97D2B" w:rsidRDefault="009C68C5" w:rsidP="00170B2A">
      <w:pPr>
        <w:pStyle w:val="JuList"/>
        <w:rPr>
          <w:lang w:val="fr-FR"/>
        </w:rPr>
      </w:pPr>
      <w:r w:rsidRPr="00B97D2B">
        <w:rPr>
          <w:lang w:val="fr-FR"/>
        </w:rPr>
        <w:t>1.  </w:t>
      </w:r>
      <w:r w:rsidR="00E61587" w:rsidRPr="00B97D2B">
        <w:rPr>
          <w:i/>
          <w:lang w:val="fr-FR"/>
        </w:rPr>
        <w:t>Rejette</w:t>
      </w:r>
      <w:r w:rsidR="00E61587" w:rsidRPr="00B97D2B">
        <w:rPr>
          <w:lang w:val="fr-FR"/>
        </w:rPr>
        <w:t xml:space="preserve"> le premier volet de </w:t>
      </w:r>
      <w:r w:rsidR="00123474" w:rsidRPr="00B97D2B">
        <w:rPr>
          <w:lang w:val="fr-FR"/>
        </w:rPr>
        <w:t>l</w:t>
      </w:r>
      <w:r w:rsidR="00B97D2B">
        <w:rPr>
          <w:lang w:val="fr-FR"/>
        </w:rPr>
        <w:t>’</w:t>
      </w:r>
      <w:r w:rsidR="00123474" w:rsidRPr="00B97D2B">
        <w:rPr>
          <w:lang w:val="fr-FR"/>
        </w:rPr>
        <w:t>exception préliminaire du Gouvernement tirée du non-épuisement des voies de recours internes</w:t>
      </w:r>
      <w:r w:rsidR="00E61587" w:rsidRPr="00B97D2B">
        <w:rPr>
          <w:lang w:val="fr-FR"/>
        </w:rPr>
        <w:t xml:space="preserve"> </w:t>
      </w:r>
      <w:r w:rsidR="00075634" w:rsidRPr="00B97D2B">
        <w:rPr>
          <w:lang w:val="fr-FR"/>
        </w:rPr>
        <w:t>;</w:t>
      </w:r>
    </w:p>
    <w:p w:rsidR="00E61587" w:rsidRPr="00B97D2B" w:rsidRDefault="00E61587" w:rsidP="00123474">
      <w:pPr>
        <w:pStyle w:val="JuList"/>
        <w:rPr>
          <w:lang w:val="fr-FR"/>
        </w:rPr>
      </w:pPr>
    </w:p>
    <w:p w:rsidR="00780F52" w:rsidRPr="00B97D2B" w:rsidRDefault="00E61587" w:rsidP="00C10534">
      <w:pPr>
        <w:pStyle w:val="JuList"/>
        <w:rPr>
          <w:lang w:val="fr-FR"/>
        </w:rPr>
      </w:pPr>
      <w:r w:rsidRPr="00B97D2B">
        <w:rPr>
          <w:lang w:val="fr-FR"/>
        </w:rPr>
        <w:t>2.  </w:t>
      </w:r>
      <w:r w:rsidRPr="00B97D2B">
        <w:rPr>
          <w:i/>
          <w:lang w:val="fr-FR"/>
        </w:rPr>
        <w:t>Joint au fond</w:t>
      </w:r>
      <w:r w:rsidRPr="00B97D2B">
        <w:rPr>
          <w:lang w:val="fr-FR"/>
        </w:rPr>
        <w:t xml:space="preserve"> le deuxième volet de l</w:t>
      </w:r>
      <w:r w:rsidR="00B97D2B">
        <w:rPr>
          <w:lang w:val="fr-FR"/>
        </w:rPr>
        <w:t>’</w:t>
      </w:r>
      <w:r w:rsidRPr="00B97D2B">
        <w:rPr>
          <w:lang w:val="fr-FR"/>
        </w:rPr>
        <w:t>exception préliminaire du Gouvernement tirée du non-épuisement des voies de recours internes et le rejette ;</w:t>
      </w:r>
    </w:p>
    <w:p w:rsidR="00E61587" w:rsidRPr="00B97D2B" w:rsidRDefault="00E61587" w:rsidP="00123474">
      <w:pPr>
        <w:pStyle w:val="JuList"/>
        <w:rPr>
          <w:lang w:val="fr-FR"/>
        </w:rPr>
      </w:pPr>
    </w:p>
    <w:p w:rsidR="00937C85" w:rsidRPr="00B97D2B" w:rsidRDefault="00E61587" w:rsidP="00123474">
      <w:pPr>
        <w:pStyle w:val="JuList"/>
        <w:rPr>
          <w:lang w:val="fr-FR"/>
        </w:rPr>
      </w:pPr>
      <w:r w:rsidRPr="00B97D2B">
        <w:rPr>
          <w:lang w:val="fr-FR"/>
        </w:rPr>
        <w:t>3</w:t>
      </w:r>
      <w:r w:rsidR="009C68C5" w:rsidRPr="00B97D2B">
        <w:rPr>
          <w:lang w:val="fr-FR"/>
        </w:rPr>
        <w:t>.  </w:t>
      </w:r>
      <w:r w:rsidR="00123474" w:rsidRPr="00B97D2B">
        <w:rPr>
          <w:i/>
          <w:lang w:val="fr-FR"/>
        </w:rPr>
        <w:t>Déclare</w:t>
      </w:r>
      <w:r w:rsidR="00123474" w:rsidRPr="00B97D2B">
        <w:rPr>
          <w:lang w:val="fr-FR"/>
        </w:rPr>
        <w:t xml:space="preserve"> la requête recevable ;</w:t>
      </w:r>
    </w:p>
    <w:p w:rsidR="00123474" w:rsidRPr="00B97D2B" w:rsidRDefault="00123474" w:rsidP="009C68C5">
      <w:pPr>
        <w:pStyle w:val="JuList"/>
        <w:rPr>
          <w:lang w:val="fr-FR"/>
        </w:rPr>
      </w:pPr>
    </w:p>
    <w:p w:rsidR="009C68C5" w:rsidRPr="00B97D2B" w:rsidRDefault="00E61587" w:rsidP="009C68C5">
      <w:pPr>
        <w:pStyle w:val="JuList"/>
        <w:rPr>
          <w:lang w:val="fr-FR"/>
        </w:rPr>
      </w:pPr>
      <w:r w:rsidRPr="00B97D2B">
        <w:rPr>
          <w:lang w:val="fr-FR"/>
        </w:rPr>
        <w:t>4</w:t>
      </w:r>
      <w:r w:rsidR="00123474" w:rsidRPr="00B97D2B">
        <w:rPr>
          <w:lang w:val="fr-FR"/>
        </w:rPr>
        <w:t>.  </w:t>
      </w:r>
      <w:r w:rsidR="009C68C5" w:rsidRPr="00B97D2B">
        <w:rPr>
          <w:i/>
          <w:lang w:val="fr-FR"/>
        </w:rPr>
        <w:t>Dit</w:t>
      </w:r>
      <w:r w:rsidR="009C68C5" w:rsidRPr="00B97D2B">
        <w:rPr>
          <w:lang w:val="fr-FR"/>
        </w:rPr>
        <w:t xml:space="preserve"> qu</w:t>
      </w:r>
      <w:r w:rsidR="00B97D2B">
        <w:rPr>
          <w:lang w:val="fr-FR"/>
        </w:rPr>
        <w:t>’</w:t>
      </w:r>
      <w:r w:rsidR="009C68C5" w:rsidRPr="00B97D2B">
        <w:rPr>
          <w:lang w:val="fr-FR"/>
        </w:rPr>
        <w:t>il y a eu violation de l</w:t>
      </w:r>
      <w:r w:rsidR="00B97D2B">
        <w:rPr>
          <w:lang w:val="fr-FR"/>
        </w:rPr>
        <w:t>’</w:t>
      </w:r>
      <w:r w:rsidR="009C68C5" w:rsidRPr="00B97D2B">
        <w:rPr>
          <w:lang w:val="fr-FR"/>
        </w:rPr>
        <w:t xml:space="preserve">article </w:t>
      </w:r>
      <w:r w:rsidR="00123474" w:rsidRPr="00B97D2B">
        <w:rPr>
          <w:lang w:val="fr-FR"/>
        </w:rPr>
        <w:t>1 du Protocole n</w:t>
      </w:r>
      <w:r w:rsidR="00951091" w:rsidRPr="00B97D2B">
        <w:rPr>
          <w:vertAlign w:val="superscript"/>
          <w:lang w:val="fr-FR"/>
        </w:rPr>
        <w:t>o</w:t>
      </w:r>
      <w:r w:rsidR="00123474" w:rsidRPr="00B97D2B">
        <w:rPr>
          <w:lang w:val="fr-FR"/>
        </w:rPr>
        <w:t xml:space="preserve"> 1</w:t>
      </w:r>
      <w:r w:rsidR="009C68C5" w:rsidRPr="00B97D2B">
        <w:rPr>
          <w:lang w:val="fr-FR"/>
        </w:rPr>
        <w:t> ;</w:t>
      </w:r>
    </w:p>
    <w:p w:rsidR="009C68C5" w:rsidRPr="00B97D2B" w:rsidRDefault="009C68C5" w:rsidP="009C68C5">
      <w:pPr>
        <w:pStyle w:val="JuList"/>
        <w:rPr>
          <w:rFonts w:ascii="Calibri" w:eastAsia="Calibri" w:hAnsi="Calibri" w:cs="Times New Roman"/>
          <w:sz w:val="22"/>
          <w:lang w:val="fr-FR"/>
        </w:rPr>
      </w:pPr>
    </w:p>
    <w:p w:rsidR="009C68C5" w:rsidRPr="00B97D2B" w:rsidRDefault="00E61587" w:rsidP="009C68C5">
      <w:pPr>
        <w:pStyle w:val="JuList"/>
        <w:rPr>
          <w:lang w:val="fr-FR"/>
        </w:rPr>
      </w:pPr>
      <w:r w:rsidRPr="00B97D2B">
        <w:rPr>
          <w:lang w:val="fr-FR"/>
        </w:rPr>
        <w:t>5</w:t>
      </w:r>
      <w:r w:rsidR="009C68C5" w:rsidRPr="00B97D2B">
        <w:rPr>
          <w:lang w:val="fr-FR"/>
        </w:rPr>
        <w:t>.  </w:t>
      </w:r>
      <w:r w:rsidR="009C68C5" w:rsidRPr="00B97D2B">
        <w:rPr>
          <w:i/>
          <w:lang w:val="fr-FR"/>
        </w:rPr>
        <w:t>Dit</w:t>
      </w:r>
    </w:p>
    <w:p w:rsidR="009C68C5" w:rsidRPr="00B97D2B" w:rsidRDefault="009C68C5" w:rsidP="009C68C5">
      <w:pPr>
        <w:pStyle w:val="JuLista"/>
        <w:rPr>
          <w:lang w:val="fr-FR"/>
        </w:rPr>
      </w:pPr>
      <w:r w:rsidRPr="00B97D2B">
        <w:rPr>
          <w:lang w:val="fr-FR"/>
        </w:rPr>
        <w:t>a)  que l</w:t>
      </w:r>
      <w:r w:rsidR="00B97D2B">
        <w:rPr>
          <w:lang w:val="fr-FR"/>
        </w:rPr>
        <w:t>’</w:t>
      </w:r>
      <w:r w:rsidRPr="00B97D2B">
        <w:rPr>
          <w:lang w:val="fr-FR"/>
        </w:rPr>
        <w:t>État défendeur doit verser aux requérants</w:t>
      </w:r>
      <w:r w:rsidR="00E61587" w:rsidRPr="00B97D2B">
        <w:rPr>
          <w:lang w:val="fr-FR"/>
        </w:rPr>
        <w:t xml:space="preserve"> conjointement</w:t>
      </w:r>
      <w:r w:rsidRPr="00B97D2B">
        <w:rPr>
          <w:lang w:val="fr-FR"/>
        </w:rPr>
        <w:t>, dans les trois mois</w:t>
      </w:r>
      <w:r w:rsidR="00123474" w:rsidRPr="00B97D2B">
        <w:rPr>
          <w:lang w:val="fr-FR"/>
        </w:rPr>
        <w:t xml:space="preserve"> </w:t>
      </w:r>
      <w:r w:rsidRPr="00B97D2B">
        <w:rPr>
          <w:lang w:val="fr-FR"/>
        </w:rPr>
        <w:t>à compter du jour où l</w:t>
      </w:r>
      <w:r w:rsidR="00B97D2B">
        <w:rPr>
          <w:lang w:val="fr-FR"/>
        </w:rPr>
        <w:t>’</w:t>
      </w:r>
      <w:r w:rsidRPr="00B97D2B">
        <w:rPr>
          <w:lang w:val="fr-FR"/>
        </w:rPr>
        <w:t>arrêt sera devenu définitif conformément à l</w:t>
      </w:r>
      <w:r w:rsidR="00B97D2B">
        <w:rPr>
          <w:lang w:val="fr-FR"/>
        </w:rPr>
        <w:t>’</w:t>
      </w:r>
      <w:r w:rsidRPr="00B97D2B">
        <w:rPr>
          <w:lang w:val="fr-FR"/>
        </w:rPr>
        <w:t>article 44 § 2 de la Convention, les sommes suivantes :</w:t>
      </w:r>
    </w:p>
    <w:p w:rsidR="009C68C5" w:rsidRPr="00B97D2B" w:rsidRDefault="009C68C5" w:rsidP="009C68C5">
      <w:pPr>
        <w:pStyle w:val="JuListi"/>
        <w:rPr>
          <w:lang w:val="fr-FR" w:eastAsia="en-GB"/>
        </w:rPr>
      </w:pPr>
      <w:r w:rsidRPr="00B97D2B">
        <w:rPr>
          <w:lang w:val="fr-FR" w:eastAsia="en-GB"/>
        </w:rPr>
        <w:t>i)  </w:t>
      </w:r>
      <w:r w:rsidR="00E61587" w:rsidRPr="00B97D2B">
        <w:rPr>
          <w:lang w:val="fr-FR" w:eastAsia="en-GB"/>
        </w:rPr>
        <w:t>1 </w:t>
      </w:r>
      <w:r w:rsidR="0073193C" w:rsidRPr="00B97D2B">
        <w:rPr>
          <w:lang w:val="fr-FR" w:eastAsia="en-GB"/>
        </w:rPr>
        <w:t>0</w:t>
      </w:r>
      <w:r w:rsidR="00E61587" w:rsidRPr="00B97D2B">
        <w:rPr>
          <w:lang w:val="fr-FR" w:eastAsia="en-GB"/>
        </w:rPr>
        <w:t>00 000</w:t>
      </w:r>
      <w:r w:rsidRPr="00B97D2B">
        <w:rPr>
          <w:lang w:val="fr-FR" w:eastAsia="en-GB"/>
        </w:rPr>
        <w:t xml:space="preserve"> EUR (</w:t>
      </w:r>
      <w:r w:rsidR="00E61587" w:rsidRPr="00B97D2B">
        <w:rPr>
          <w:lang w:val="fr-FR" w:eastAsia="en-GB"/>
        </w:rPr>
        <w:t xml:space="preserve">un million </w:t>
      </w:r>
      <w:r w:rsidR="0073193C" w:rsidRPr="00B97D2B">
        <w:rPr>
          <w:lang w:val="fr-FR" w:eastAsia="en-GB"/>
        </w:rPr>
        <w:t>d</w:t>
      </w:r>
      <w:r w:rsidR="00B97D2B">
        <w:rPr>
          <w:lang w:val="fr-FR" w:eastAsia="en-GB"/>
        </w:rPr>
        <w:t>’</w:t>
      </w:r>
      <w:r w:rsidRPr="00B97D2B">
        <w:rPr>
          <w:lang w:val="fr-FR" w:eastAsia="en-GB"/>
        </w:rPr>
        <w:t>euros), plus tout montant pouvant être dû à titre d</w:t>
      </w:r>
      <w:r w:rsidR="00B97D2B">
        <w:rPr>
          <w:lang w:val="fr-FR" w:eastAsia="en-GB"/>
        </w:rPr>
        <w:t>’</w:t>
      </w:r>
      <w:r w:rsidRPr="00B97D2B">
        <w:rPr>
          <w:lang w:val="fr-FR" w:eastAsia="en-GB"/>
        </w:rPr>
        <w:t>impôt, pour dommage matériel ;</w:t>
      </w:r>
    </w:p>
    <w:p w:rsidR="009C68C5" w:rsidRPr="00B97D2B" w:rsidRDefault="009C68C5" w:rsidP="009C68C5">
      <w:pPr>
        <w:pStyle w:val="JuListi"/>
        <w:rPr>
          <w:lang w:val="fr-FR" w:eastAsia="en-GB"/>
        </w:rPr>
      </w:pPr>
      <w:r w:rsidRPr="00B97D2B">
        <w:rPr>
          <w:lang w:val="fr-FR" w:eastAsia="en-GB"/>
        </w:rPr>
        <w:t>ii)  </w:t>
      </w:r>
      <w:r w:rsidR="00123474" w:rsidRPr="00B97D2B">
        <w:rPr>
          <w:lang w:val="fr-FR" w:eastAsia="en-GB"/>
        </w:rPr>
        <w:t>5 000</w:t>
      </w:r>
      <w:r w:rsidRPr="00B97D2B">
        <w:rPr>
          <w:lang w:val="fr-FR" w:eastAsia="en-GB"/>
        </w:rPr>
        <w:t xml:space="preserve"> EUR (</w:t>
      </w:r>
      <w:r w:rsidR="00123474" w:rsidRPr="00B97D2B">
        <w:rPr>
          <w:lang w:val="fr-FR" w:eastAsia="en-GB"/>
        </w:rPr>
        <w:t>cinq mille</w:t>
      </w:r>
      <w:r w:rsidRPr="00B97D2B">
        <w:rPr>
          <w:lang w:val="fr-FR" w:eastAsia="en-GB"/>
        </w:rPr>
        <w:t xml:space="preserve"> euros), plus tout montant pouvant être dû à titre d</w:t>
      </w:r>
      <w:r w:rsidR="00B97D2B">
        <w:rPr>
          <w:lang w:val="fr-FR" w:eastAsia="en-GB"/>
        </w:rPr>
        <w:t>’</w:t>
      </w:r>
      <w:r w:rsidRPr="00B97D2B">
        <w:rPr>
          <w:lang w:val="fr-FR" w:eastAsia="en-GB"/>
        </w:rPr>
        <w:t>impôt, pour dommage moral ;</w:t>
      </w:r>
    </w:p>
    <w:p w:rsidR="009C68C5" w:rsidRPr="00B97D2B" w:rsidRDefault="009C68C5" w:rsidP="009C68C5">
      <w:pPr>
        <w:pStyle w:val="JuLista"/>
        <w:rPr>
          <w:lang w:val="fr-FR"/>
        </w:rPr>
      </w:pPr>
      <w:r w:rsidRPr="00B97D2B">
        <w:rPr>
          <w:lang w:val="fr-FR"/>
        </w:rPr>
        <w:t>b)  qu</w:t>
      </w:r>
      <w:r w:rsidR="00B97D2B">
        <w:rPr>
          <w:lang w:val="fr-FR"/>
        </w:rPr>
        <w:t>’</w:t>
      </w:r>
      <w:r w:rsidRPr="00B97D2B">
        <w:rPr>
          <w:lang w:val="fr-FR"/>
        </w:rPr>
        <w:t>à compter de l</w:t>
      </w:r>
      <w:r w:rsidR="00B97D2B">
        <w:rPr>
          <w:lang w:val="fr-FR"/>
        </w:rPr>
        <w:t>’</w:t>
      </w:r>
      <w:r w:rsidRPr="00B97D2B">
        <w:rPr>
          <w:lang w:val="fr-FR"/>
        </w:rPr>
        <w:t>expiration dudit délai et jusqu</w:t>
      </w:r>
      <w:r w:rsidR="00B97D2B">
        <w:rPr>
          <w:lang w:val="fr-FR"/>
        </w:rPr>
        <w:t>’</w:t>
      </w:r>
      <w:r w:rsidRPr="00B97D2B">
        <w:rPr>
          <w:lang w:val="fr-FR"/>
        </w:rPr>
        <w:t>au versement, ces montants seront à majorer d</w:t>
      </w:r>
      <w:r w:rsidR="00B97D2B">
        <w:rPr>
          <w:lang w:val="fr-FR"/>
        </w:rPr>
        <w:t>’</w:t>
      </w:r>
      <w:r w:rsidRPr="00B97D2B">
        <w:rPr>
          <w:lang w:val="fr-FR"/>
        </w:rPr>
        <w:t>un intérêt simple à un taux égal à celui de la facilité de prêt marginal de la Banque centrale européenne applicable pendant cette période, augmenté de trois points de pourcentage ;</w:t>
      </w:r>
    </w:p>
    <w:p w:rsidR="009C68C5" w:rsidRPr="00B97D2B" w:rsidRDefault="009C68C5" w:rsidP="009C68C5">
      <w:pPr>
        <w:pStyle w:val="JuLista"/>
        <w:rPr>
          <w:lang w:val="fr-FR"/>
        </w:rPr>
      </w:pPr>
    </w:p>
    <w:p w:rsidR="009C68C5" w:rsidRPr="00B97D2B" w:rsidRDefault="00505556" w:rsidP="009C68C5">
      <w:pPr>
        <w:pStyle w:val="JuList"/>
        <w:rPr>
          <w:lang w:val="fr-FR"/>
        </w:rPr>
      </w:pPr>
      <w:r w:rsidRPr="00B97D2B">
        <w:rPr>
          <w:lang w:val="fr-FR"/>
        </w:rPr>
        <w:t>6</w:t>
      </w:r>
      <w:r w:rsidR="009C68C5" w:rsidRPr="00B97D2B">
        <w:rPr>
          <w:lang w:val="fr-FR"/>
        </w:rPr>
        <w:t>.  </w:t>
      </w:r>
      <w:r w:rsidR="009C68C5" w:rsidRPr="00B97D2B">
        <w:rPr>
          <w:i/>
          <w:lang w:val="fr-FR"/>
        </w:rPr>
        <w:t>Rejette</w:t>
      </w:r>
      <w:r w:rsidR="009C68C5" w:rsidRPr="00B97D2B">
        <w:rPr>
          <w:lang w:val="fr-FR"/>
        </w:rPr>
        <w:t xml:space="preserve"> la demande de satisfaction équitable pour le surplus.</w:t>
      </w:r>
    </w:p>
    <w:p w:rsidR="009C68C5" w:rsidRPr="00B97D2B" w:rsidRDefault="009C68C5" w:rsidP="009C68C5">
      <w:pPr>
        <w:pStyle w:val="JuParaLast"/>
        <w:rPr>
          <w:lang w:val="fr-FR"/>
        </w:rPr>
      </w:pPr>
      <w:r w:rsidRPr="00B97D2B">
        <w:rPr>
          <w:lang w:val="fr-FR"/>
        </w:rPr>
        <w:t>Fait en français, puis communiqué par écrit le </w:t>
      </w:r>
      <w:r w:rsidR="00C10534" w:rsidRPr="00B97D2B">
        <w:rPr>
          <w:lang w:val="fr-FR"/>
        </w:rPr>
        <w:t>7 juillet 2015</w:t>
      </w:r>
      <w:r w:rsidRPr="00B97D2B">
        <w:rPr>
          <w:lang w:val="fr-FR"/>
        </w:rPr>
        <w:t>, en application de l</w:t>
      </w:r>
      <w:r w:rsidR="00B97D2B">
        <w:rPr>
          <w:lang w:val="fr-FR"/>
        </w:rPr>
        <w:t>’</w:t>
      </w:r>
      <w:r w:rsidRPr="00B97D2B">
        <w:rPr>
          <w:lang w:val="fr-FR"/>
        </w:rPr>
        <w:t>article 77 §§ 2 et 3 du règlement de la Cour.</w:t>
      </w:r>
    </w:p>
    <w:p w:rsidR="004D15F3" w:rsidRPr="00946A16" w:rsidRDefault="009C68C5" w:rsidP="00946A16">
      <w:pPr>
        <w:pStyle w:val="JuSigned"/>
        <w:keepNext/>
        <w:keepLines/>
        <w:rPr>
          <w:lang w:val="fr-FR"/>
        </w:rPr>
      </w:pPr>
      <w:r w:rsidRPr="00B97D2B">
        <w:rPr>
          <w:lang w:val="fr-FR"/>
        </w:rPr>
        <w:tab/>
        <w:t>Françoise Elens-Passos</w:t>
      </w:r>
      <w:r w:rsidRPr="00B97D2B">
        <w:rPr>
          <w:lang w:val="fr-FR"/>
        </w:rPr>
        <w:tab/>
        <w:t>Päivi Hirvelä</w:t>
      </w:r>
      <w:r w:rsidRPr="00B97D2B">
        <w:rPr>
          <w:lang w:val="fr-FR"/>
        </w:rPr>
        <w:br/>
      </w:r>
      <w:r w:rsidRPr="00B97D2B">
        <w:rPr>
          <w:lang w:val="fr-FR"/>
        </w:rPr>
        <w:tab/>
        <w:t>Greffière</w:t>
      </w:r>
      <w:r w:rsidRPr="00B97D2B">
        <w:rPr>
          <w:lang w:val="fr-FR"/>
        </w:rPr>
        <w:tab/>
        <w:t>Présidente</w:t>
      </w:r>
    </w:p>
    <w:sectPr w:rsidR="004D15F3" w:rsidRPr="00946A16" w:rsidSect="009C155B">
      <w:headerReference w:type="even" r:id="rId12"/>
      <w:headerReference w:type="default" r:id="rId13"/>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34" w:rsidRDefault="00C10534" w:rsidP="006220ED">
      <w:r>
        <w:separator/>
      </w:r>
    </w:p>
  </w:endnote>
  <w:endnote w:type="continuationSeparator" w:id="0">
    <w:p w:rsidR="00C10534" w:rsidRDefault="00C10534" w:rsidP="0062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34" w:rsidRPr="00150BFA" w:rsidRDefault="00C10534" w:rsidP="00C10534">
    <w:pPr>
      <w:jc w:val="center"/>
    </w:pPr>
    <w:r>
      <w:rPr>
        <w:noProof/>
        <w:lang w:eastAsia="ja-JP"/>
      </w:rPr>
      <w:drawing>
        <wp:inline distT="0" distB="0" distL="0" distR="0" wp14:anchorId="7D6FD81A" wp14:editId="46C2539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10534" w:rsidRDefault="00C1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34" w:rsidRDefault="00C10534" w:rsidP="006220ED">
      <w:r>
        <w:separator/>
      </w:r>
    </w:p>
  </w:footnote>
  <w:footnote w:type="continuationSeparator" w:id="0">
    <w:p w:rsidR="00C10534" w:rsidRDefault="00C10534" w:rsidP="0062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34" w:rsidRPr="00951091" w:rsidRDefault="00C10534" w:rsidP="0095109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34" w:rsidRPr="00A45145" w:rsidRDefault="00C10534" w:rsidP="00C10534">
    <w:pPr>
      <w:jc w:val="center"/>
    </w:pPr>
    <w:r>
      <w:rPr>
        <w:noProof/>
        <w:lang w:eastAsia="ja-JP"/>
      </w:rPr>
      <w:drawing>
        <wp:inline distT="0" distB="0" distL="0" distR="0" wp14:anchorId="62E98D95" wp14:editId="34E983B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10534" w:rsidRDefault="00C10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34" w:rsidRPr="006C6037" w:rsidRDefault="00C10534" w:rsidP="003868A3">
    <w:pPr>
      <w:pStyle w:val="ECHRHeader"/>
      <w:rPr>
        <w:lang w:val="it-IT"/>
      </w:rPr>
    </w:pPr>
    <w:r>
      <w:rPr>
        <w:rStyle w:val="PageNumber"/>
        <w:szCs w:val="18"/>
        <w:lang w:val="en-GB"/>
      </w:rPr>
      <w:fldChar w:fldCharType="begin"/>
    </w:r>
    <w:r w:rsidRPr="006C6037">
      <w:rPr>
        <w:rStyle w:val="PageNumber"/>
        <w:szCs w:val="18"/>
        <w:lang w:val="it-IT"/>
      </w:rPr>
      <w:instrText xml:space="preserve"> PAGE </w:instrText>
    </w:r>
    <w:r>
      <w:rPr>
        <w:rStyle w:val="PageNumber"/>
        <w:szCs w:val="18"/>
        <w:lang w:val="en-GB"/>
      </w:rPr>
      <w:fldChar w:fldCharType="separate"/>
    </w:r>
    <w:r w:rsidR="00092915">
      <w:rPr>
        <w:rStyle w:val="PageNumber"/>
        <w:noProof/>
        <w:szCs w:val="18"/>
        <w:lang w:val="it-IT"/>
      </w:rPr>
      <w:t>22</w:t>
    </w:r>
    <w:r>
      <w:rPr>
        <w:rStyle w:val="PageNumber"/>
        <w:szCs w:val="18"/>
        <w:lang w:val="en-GB"/>
      </w:rPr>
      <w:fldChar w:fldCharType="end"/>
    </w:r>
    <w:r w:rsidRPr="006C6037">
      <w:rPr>
        <w:lang w:val="it-IT"/>
      </w:rPr>
      <w:tab/>
      <w:t>ARRÊT ODESCALCHI ET LANTE DE</w:t>
    </w:r>
    <w:r w:rsidR="006C6037" w:rsidRPr="006C6037">
      <w:rPr>
        <w:lang w:val="it-IT"/>
      </w:rPr>
      <w:t>L</w:t>
    </w:r>
    <w:r w:rsidRPr="006C6037">
      <w:rPr>
        <w:lang w:val="it-IT"/>
      </w:rPr>
      <w:t>LA ROVERE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34" w:rsidRPr="006C6037" w:rsidRDefault="00C10534" w:rsidP="006220ED">
    <w:pPr>
      <w:pStyle w:val="ECHRHeader"/>
      <w:rPr>
        <w:lang w:val="it-IT"/>
      </w:rPr>
    </w:pPr>
    <w:r w:rsidRPr="00905EBC">
      <w:rPr>
        <w:lang w:val="fr-FR"/>
      </w:rPr>
      <w:tab/>
    </w:r>
    <w:r w:rsidRPr="006C6037">
      <w:rPr>
        <w:lang w:val="it-IT"/>
      </w:rPr>
      <w:t>ARRÊT</w:t>
    </w:r>
    <w:r w:rsidR="006C6037" w:rsidRPr="006C6037">
      <w:rPr>
        <w:lang w:val="it-IT"/>
      </w:rPr>
      <w:t xml:space="preserve"> ODESCALCHI ET LANTE DELLA </w:t>
    </w:r>
    <w:r w:rsidRPr="006C6037">
      <w:rPr>
        <w:lang w:val="it-IT"/>
      </w:rPr>
      <w:t>ROVERE c. ITALIE</w:t>
    </w:r>
    <w:r w:rsidRPr="006C6037">
      <w:rPr>
        <w:lang w:val="it-IT"/>
      </w:rPr>
      <w:tab/>
    </w:r>
    <w:r>
      <w:rPr>
        <w:rStyle w:val="PageNumber"/>
        <w:szCs w:val="18"/>
        <w:lang w:val="en-GB"/>
      </w:rPr>
      <w:fldChar w:fldCharType="begin"/>
    </w:r>
    <w:r w:rsidRPr="006C6037">
      <w:rPr>
        <w:rStyle w:val="PageNumber"/>
        <w:szCs w:val="18"/>
        <w:lang w:val="it-IT"/>
      </w:rPr>
      <w:instrText xml:space="preserve"> PAGE </w:instrText>
    </w:r>
    <w:r>
      <w:rPr>
        <w:rStyle w:val="PageNumber"/>
        <w:szCs w:val="18"/>
        <w:lang w:val="en-GB"/>
      </w:rPr>
      <w:fldChar w:fldCharType="separate"/>
    </w:r>
    <w:r w:rsidR="00092915">
      <w:rPr>
        <w:rStyle w:val="PageNumber"/>
        <w:noProof/>
        <w:szCs w:val="18"/>
        <w:lang w:val="it-IT"/>
      </w:rPr>
      <w:t>22</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CA13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AA8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86D0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D46B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2DC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3C0E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28E0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1859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90799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64D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821199"/>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5B17F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D6FCF"/>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D060C0"/>
    <w:rsid w:val="000041F8"/>
    <w:rsid w:val="000042A8"/>
    <w:rsid w:val="00004308"/>
    <w:rsid w:val="0000461B"/>
    <w:rsid w:val="00005BF0"/>
    <w:rsid w:val="0000627D"/>
    <w:rsid w:val="00007154"/>
    <w:rsid w:val="000103AE"/>
    <w:rsid w:val="00011D69"/>
    <w:rsid w:val="00012AD3"/>
    <w:rsid w:val="00015C2D"/>
    <w:rsid w:val="00015F00"/>
    <w:rsid w:val="00022C1D"/>
    <w:rsid w:val="00034987"/>
    <w:rsid w:val="00035C28"/>
    <w:rsid w:val="00035EDA"/>
    <w:rsid w:val="000403FA"/>
    <w:rsid w:val="00043A2E"/>
    <w:rsid w:val="00046C18"/>
    <w:rsid w:val="00050F61"/>
    <w:rsid w:val="00054659"/>
    <w:rsid w:val="000602DF"/>
    <w:rsid w:val="00061B05"/>
    <w:rsid w:val="000632D5"/>
    <w:rsid w:val="000644EE"/>
    <w:rsid w:val="00075634"/>
    <w:rsid w:val="000925AD"/>
    <w:rsid w:val="00092915"/>
    <w:rsid w:val="00094180"/>
    <w:rsid w:val="00094D68"/>
    <w:rsid w:val="00097916"/>
    <w:rsid w:val="000A24EB"/>
    <w:rsid w:val="000B2DA7"/>
    <w:rsid w:val="000B3C44"/>
    <w:rsid w:val="000B6923"/>
    <w:rsid w:val="000C26C6"/>
    <w:rsid w:val="000C5F3C"/>
    <w:rsid w:val="000C6DCC"/>
    <w:rsid w:val="000D47AA"/>
    <w:rsid w:val="000D5221"/>
    <w:rsid w:val="000D721F"/>
    <w:rsid w:val="000E069B"/>
    <w:rsid w:val="000E0E82"/>
    <w:rsid w:val="000E1DC5"/>
    <w:rsid w:val="000E223F"/>
    <w:rsid w:val="000E3691"/>
    <w:rsid w:val="000E7D45"/>
    <w:rsid w:val="000F1703"/>
    <w:rsid w:val="000F3D51"/>
    <w:rsid w:val="000F7851"/>
    <w:rsid w:val="00104E23"/>
    <w:rsid w:val="00111B0C"/>
    <w:rsid w:val="00113ED5"/>
    <w:rsid w:val="00120D6C"/>
    <w:rsid w:val="00123474"/>
    <w:rsid w:val="00124967"/>
    <w:rsid w:val="001257EC"/>
    <w:rsid w:val="001335BD"/>
    <w:rsid w:val="00133D33"/>
    <w:rsid w:val="00134D64"/>
    <w:rsid w:val="00135A30"/>
    <w:rsid w:val="00135F65"/>
    <w:rsid w:val="0013612C"/>
    <w:rsid w:val="001370DF"/>
    <w:rsid w:val="00137FF6"/>
    <w:rsid w:val="00140DD1"/>
    <w:rsid w:val="00141650"/>
    <w:rsid w:val="00142A31"/>
    <w:rsid w:val="001446F4"/>
    <w:rsid w:val="00145BEA"/>
    <w:rsid w:val="00151624"/>
    <w:rsid w:val="001542F4"/>
    <w:rsid w:val="00162A12"/>
    <w:rsid w:val="00164FD2"/>
    <w:rsid w:val="00166530"/>
    <w:rsid w:val="00170B2A"/>
    <w:rsid w:val="00174B53"/>
    <w:rsid w:val="00182E9D"/>
    <w:rsid w:val="001832BD"/>
    <w:rsid w:val="00184554"/>
    <w:rsid w:val="00186C2A"/>
    <w:rsid w:val="0019329F"/>
    <w:rsid w:val="001943B5"/>
    <w:rsid w:val="00195134"/>
    <w:rsid w:val="00196704"/>
    <w:rsid w:val="001A145B"/>
    <w:rsid w:val="001A554E"/>
    <w:rsid w:val="001A674C"/>
    <w:rsid w:val="001B3B24"/>
    <w:rsid w:val="001C0F98"/>
    <w:rsid w:val="001C2A42"/>
    <w:rsid w:val="001C5A17"/>
    <w:rsid w:val="001D50E8"/>
    <w:rsid w:val="001D63ED"/>
    <w:rsid w:val="001D7348"/>
    <w:rsid w:val="001D7B2E"/>
    <w:rsid w:val="001E035B"/>
    <w:rsid w:val="001E0961"/>
    <w:rsid w:val="001E3A60"/>
    <w:rsid w:val="001E3B5C"/>
    <w:rsid w:val="001E3EAE"/>
    <w:rsid w:val="001E6F32"/>
    <w:rsid w:val="001F20D8"/>
    <w:rsid w:val="001F2145"/>
    <w:rsid w:val="001F343A"/>
    <w:rsid w:val="001F5C85"/>
    <w:rsid w:val="001F6262"/>
    <w:rsid w:val="001F67B0"/>
    <w:rsid w:val="001F7B3D"/>
    <w:rsid w:val="00202B56"/>
    <w:rsid w:val="00204381"/>
    <w:rsid w:val="00205F9F"/>
    <w:rsid w:val="00210338"/>
    <w:rsid w:val="00210EBD"/>
    <w:rsid w:val="002115FC"/>
    <w:rsid w:val="0021423C"/>
    <w:rsid w:val="00214E14"/>
    <w:rsid w:val="00216384"/>
    <w:rsid w:val="00217472"/>
    <w:rsid w:val="0022188C"/>
    <w:rsid w:val="00225182"/>
    <w:rsid w:val="00230D00"/>
    <w:rsid w:val="00231DF7"/>
    <w:rsid w:val="00231FD1"/>
    <w:rsid w:val="002339E0"/>
    <w:rsid w:val="00233CF8"/>
    <w:rsid w:val="0023575D"/>
    <w:rsid w:val="00237148"/>
    <w:rsid w:val="0024222D"/>
    <w:rsid w:val="00244B0E"/>
    <w:rsid w:val="00244F6C"/>
    <w:rsid w:val="002469B5"/>
    <w:rsid w:val="002532C5"/>
    <w:rsid w:val="00260C03"/>
    <w:rsid w:val="00265278"/>
    <w:rsid w:val="0026540E"/>
    <w:rsid w:val="00275123"/>
    <w:rsid w:val="00280520"/>
    <w:rsid w:val="0028071A"/>
    <w:rsid w:val="00282240"/>
    <w:rsid w:val="00282F67"/>
    <w:rsid w:val="00283AAB"/>
    <w:rsid w:val="00290D34"/>
    <w:rsid w:val="002948AD"/>
    <w:rsid w:val="002A01CC"/>
    <w:rsid w:val="002A4AF6"/>
    <w:rsid w:val="002A61B1"/>
    <w:rsid w:val="002A663C"/>
    <w:rsid w:val="002A75A7"/>
    <w:rsid w:val="002B0F9D"/>
    <w:rsid w:val="002B444B"/>
    <w:rsid w:val="002B5887"/>
    <w:rsid w:val="002C0E27"/>
    <w:rsid w:val="002C3040"/>
    <w:rsid w:val="002C7BD3"/>
    <w:rsid w:val="002D022D"/>
    <w:rsid w:val="002D24BB"/>
    <w:rsid w:val="002D6993"/>
    <w:rsid w:val="002E0E2D"/>
    <w:rsid w:val="002E6658"/>
    <w:rsid w:val="002E6CEA"/>
    <w:rsid w:val="002E7621"/>
    <w:rsid w:val="002F2AF7"/>
    <w:rsid w:val="002F7E1C"/>
    <w:rsid w:val="00301A75"/>
    <w:rsid w:val="00302F70"/>
    <w:rsid w:val="0030336F"/>
    <w:rsid w:val="0030375E"/>
    <w:rsid w:val="00307E10"/>
    <w:rsid w:val="00312A30"/>
    <w:rsid w:val="00320F72"/>
    <w:rsid w:val="0032463E"/>
    <w:rsid w:val="00325EE7"/>
    <w:rsid w:val="00326224"/>
    <w:rsid w:val="00337EE4"/>
    <w:rsid w:val="00340FFD"/>
    <w:rsid w:val="0034203E"/>
    <w:rsid w:val="003506B1"/>
    <w:rsid w:val="00356971"/>
    <w:rsid w:val="00356AC7"/>
    <w:rsid w:val="0036033C"/>
    <w:rsid w:val="003604C4"/>
    <w:rsid w:val="003609FA"/>
    <w:rsid w:val="003677A5"/>
    <w:rsid w:val="00367D00"/>
    <w:rsid w:val="003710C8"/>
    <w:rsid w:val="003750BE"/>
    <w:rsid w:val="003868A3"/>
    <w:rsid w:val="00387B9D"/>
    <w:rsid w:val="0039364F"/>
    <w:rsid w:val="00394ADF"/>
    <w:rsid w:val="00396686"/>
    <w:rsid w:val="0039778E"/>
    <w:rsid w:val="003A074D"/>
    <w:rsid w:val="003A6E1A"/>
    <w:rsid w:val="003B2EF5"/>
    <w:rsid w:val="003B4941"/>
    <w:rsid w:val="003B72B0"/>
    <w:rsid w:val="003C5714"/>
    <w:rsid w:val="003C6B9F"/>
    <w:rsid w:val="003C6D36"/>
    <w:rsid w:val="003C6E2A"/>
    <w:rsid w:val="003D0299"/>
    <w:rsid w:val="003D5CE0"/>
    <w:rsid w:val="003E05A7"/>
    <w:rsid w:val="003E6D80"/>
    <w:rsid w:val="003F05FA"/>
    <w:rsid w:val="003F06F9"/>
    <w:rsid w:val="003F244A"/>
    <w:rsid w:val="003F30B8"/>
    <w:rsid w:val="003F45BF"/>
    <w:rsid w:val="003F4C45"/>
    <w:rsid w:val="003F5F7B"/>
    <w:rsid w:val="003F7D64"/>
    <w:rsid w:val="00414300"/>
    <w:rsid w:val="00415850"/>
    <w:rsid w:val="00425C67"/>
    <w:rsid w:val="00427E7A"/>
    <w:rsid w:val="00430304"/>
    <w:rsid w:val="00436C49"/>
    <w:rsid w:val="004371C6"/>
    <w:rsid w:val="00445366"/>
    <w:rsid w:val="00447F5B"/>
    <w:rsid w:val="0045208C"/>
    <w:rsid w:val="00461DB0"/>
    <w:rsid w:val="00463926"/>
    <w:rsid w:val="00464C9A"/>
    <w:rsid w:val="00472E0B"/>
    <w:rsid w:val="00473586"/>
    <w:rsid w:val="00474F3D"/>
    <w:rsid w:val="004755A1"/>
    <w:rsid w:val="00475C2A"/>
    <w:rsid w:val="00477E3A"/>
    <w:rsid w:val="00481C5B"/>
    <w:rsid w:val="00483E5F"/>
    <w:rsid w:val="00485FF9"/>
    <w:rsid w:val="004907F0"/>
    <w:rsid w:val="0049140B"/>
    <w:rsid w:val="004923A5"/>
    <w:rsid w:val="00496BFB"/>
    <w:rsid w:val="004A15C7"/>
    <w:rsid w:val="004A7E1F"/>
    <w:rsid w:val="004B013B"/>
    <w:rsid w:val="004B112B"/>
    <w:rsid w:val="004C01E4"/>
    <w:rsid w:val="004C086C"/>
    <w:rsid w:val="004C1F56"/>
    <w:rsid w:val="004C27BC"/>
    <w:rsid w:val="004C5E94"/>
    <w:rsid w:val="004C61BA"/>
    <w:rsid w:val="004D15F3"/>
    <w:rsid w:val="004D181B"/>
    <w:rsid w:val="004D5311"/>
    <w:rsid w:val="004D58DE"/>
    <w:rsid w:val="004D5DCC"/>
    <w:rsid w:val="004F10AF"/>
    <w:rsid w:val="004F11A4"/>
    <w:rsid w:val="004F2389"/>
    <w:rsid w:val="004F2876"/>
    <w:rsid w:val="004F304D"/>
    <w:rsid w:val="004F3110"/>
    <w:rsid w:val="004F41AB"/>
    <w:rsid w:val="004F5479"/>
    <w:rsid w:val="004F5EEC"/>
    <w:rsid w:val="004F61BE"/>
    <w:rsid w:val="004F66B1"/>
    <w:rsid w:val="00505402"/>
    <w:rsid w:val="00505556"/>
    <w:rsid w:val="00505A20"/>
    <w:rsid w:val="00511C07"/>
    <w:rsid w:val="00512AC9"/>
    <w:rsid w:val="00514B78"/>
    <w:rsid w:val="005163F7"/>
    <w:rsid w:val="005173A6"/>
    <w:rsid w:val="005177D6"/>
    <w:rsid w:val="00520BAA"/>
    <w:rsid w:val="00525208"/>
    <w:rsid w:val="005257A5"/>
    <w:rsid w:val="005264C0"/>
    <w:rsid w:val="00526A8A"/>
    <w:rsid w:val="00531DF2"/>
    <w:rsid w:val="00535555"/>
    <w:rsid w:val="005429A4"/>
    <w:rsid w:val="005442EE"/>
    <w:rsid w:val="00547353"/>
    <w:rsid w:val="005474E7"/>
    <w:rsid w:val="005512A3"/>
    <w:rsid w:val="00556FED"/>
    <w:rsid w:val="005578CE"/>
    <w:rsid w:val="005626B5"/>
    <w:rsid w:val="00562781"/>
    <w:rsid w:val="00567676"/>
    <w:rsid w:val="00571B44"/>
    <w:rsid w:val="0057271C"/>
    <w:rsid w:val="00572845"/>
    <w:rsid w:val="00584727"/>
    <w:rsid w:val="00592772"/>
    <w:rsid w:val="00592DB6"/>
    <w:rsid w:val="0059574A"/>
    <w:rsid w:val="005A1B9B"/>
    <w:rsid w:val="005A27FF"/>
    <w:rsid w:val="005A6751"/>
    <w:rsid w:val="005B092E"/>
    <w:rsid w:val="005B152C"/>
    <w:rsid w:val="005B1EE0"/>
    <w:rsid w:val="005B2B24"/>
    <w:rsid w:val="005B4425"/>
    <w:rsid w:val="005B4B94"/>
    <w:rsid w:val="005C1D76"/>
    <w:rsid w:val="005C3EE8"/>
    <w:rsid w:val="005D34F9"/>
    <w:rsid w:val="005D4190"/>
    <w:rsid w:val="005D67A3"/>
    <w:rsid w:val="005E14B3"/>
    <w:rsid w:val="005E2988"/>
    <w:rsid w:val="005E3085"/>
    <w:rsid w:val="005E354A"/>
    <w:rsid w:val="005E399B"/>
    <w:rsid w:val="005E4212"/>
    <w:rsid w:val="005E73DE"/>
    <w:rsid w:val="005F09FA"/>
    <w:rsid w:val="005F0A80"/>
    <w:rsid w:val="005F51E1"/>
    <w:rsid w:val="005F633D"/>
    <w:rsid w:val="005F7B45"/>
    <w:rsid w:val="00606EC9"/>
    <w:rsid w:val="00611C80"/>
    <w:rsid w:val="00620692"/>
    <w:rsid w:val="006220ED"/>
    <w:rsid w:val="006242CA"/>
    <w:rsid w:val="00627507"/>
    <w:rsid w:val="00633717"/>
    <w:rsid w:val="006344E1"/>
    <w:rsid w:val="00644545"/>
    <w:rsid w:val="006545C4"/>
    <w:rsid w:val="00655E8C"/>
    <w:rsid w:val="00661971"/>
    <w:rsid w:val="00661CE8"/>
    <w:rsid w:val="006623D9"/>
    <w:rsid w:val="0066550C"/>
    <w:rsid w:val="00665866"/>
    <w:rsid w:val="006716F2"/>
    <w:rsid w:val="00682BF2"/>
    <w:rsid w:val="006859CE"/>
    <w:rsid w:val="00691270"/>
    <w:rsid w:val="00694BA8"/>
    <w:rsid w:val="006A037C"/>
    <w:rsid w:val="006A36F4"/>
    <w:rsid w:val="006A406F"/>
    <w:rsid w:val="006A5D3A"/>
    <w:rsid w:val="006C23D4"/>
    <w:rsid w:val="006C456B"/>
    <w:rsid w:val="006C6037"/>
    <w:rsid w:val="006C66B4"/>
    <w:rsid w:val="006C6757"/>
    <w:rsid w:val="006C7BB0"/>
    <w:rsid w:val="006D3237"/>
    <w:rsid w:val="006E2E37"/>
    <w:rsid w:val="006E3CF1"/>
    <w:rsid w:val="006E59F7"/>
    <w:rsid w:val="006E7E80"/>
    <w:rsid w:val="006F48CA"/>
    <w:rsid w:val="006F64DD"/>
    <w:rsid w:val="006F75F5"/>
    <w:rsid w:val="00701D09"/>
    <w:rsid w:val="00705C09"/>
    <w:rsid w:val="00711321"/>
    <w:rsid w:val="00715127"/>
    <w:rsid w:val="00715E8E"/>
    <w:rsid w:val="007234E0"/>
    <w:rsid w:val="00723580"/>
    <w:rsid w:val="00723755"/>
    <w:rsid w:val="00723B9C"/>
    <w:rsid w:val="007246E5"/>
    <w:rsid w:val="00725754"/>
    <w:rsid w:val="0072624C"/>
    <w:rsid w:val="0073136C"/>
    <w:rsid w:val="0073193C"/>
    <w:rsid w:val="00731F0F"/>
    <w:rsid w:val="00733250"/>
    <w:rsid w:val="00741404"/>
    <w:rsid w:val="0074384D"/>
    <w:rsid w:val="007449E5"/>
    <w:rsid w:val="00747FF0"/>
    <w:rsid w:val="00752738"/>
    <w:rsid w:val="007610C3"/>
    <w:rsid w:val="00762784"/>
    <w:rsid w:val="00764D4E"/>
    <w:rsid w:val="00765A1F"/>
    <w:rsid w:val="007726C5"/>
    <w:rsid w:val="00772B6B"/>
    <w:rsid w:val="00772D3F"/>
    <w:rsid w:val="007733F9"/>
    <w:rsid w:val="00775B6D"/>
    <w:rsid w:val="00776D68"/>
    <w:rsid w:val="00780B4B"/>
    <w:rsid w:val="00780F52"/>
    <w:rsid w:val="007850EE"/>
    <w:rsid w:val="00785B95"/>
    <w:rsid w:val="007909B1"/>
    <w:rsid w:val="00790E96"/>
    <w:rsid w:val="00791BF9"/>
    <w:rsid w:val="00792C9B"/>
    <w:rsid w:val="00793366"/>
    <w:rsid w:val="0079345C"/>
    <w:rsid w:val="007A716F"/>
    <w:rsid w:val="007B270A"/>
    <w:rsid w:val="007B6EA7"/>
    <w:rsid w:val="007B790F"/>
    <w:rsid w:val="007C0695"/>
    <w:rsid w:val="007C419A"/>
    <w:rsid w:val="007C4CC8"/>
    <w:rsid w:val="007C5426"/>
    <w:rsid w:val="007C5798"/>
    <w:rsid w:val="007D4832"/>
    <w:rsid w:val="007D74D5"/>
    <w:rsid w:val="007E21B2"/>
    <w:rsid w:val="007E28AF"/>
    <w:rsid w:val="007E2C4E"/>
    <w:rsid w:val="007E5F64"/>
    <w:rsid w:val="007E6D54"/>
    <w:rsid w:val="007F1905"/>
    <w:rsid w:val="007F50D8"/>
    <w:rsid w:val="00801300"/>
    <w:rsid w:val="00802C64"/>
    <w:rsid w:val="00805E52"/>
    <w:rsid w:val="008061D0"/>
    <w:rsid w:val="00810B38"/>
    <w:rsid w:val="008204C7"/>
    <w:rsid w:val="00820992"/>
    <w:rsid w:val="00823602"/>
    <w:rsid w:val="00824850"/>
    <w:rsid w:val="008255F5"/>
    <w:rsid w:val="0083014E"/>
    <w:rsid w:val="0083214A"/>
    <w:rsid w:val="00834220"/>
    <w:rsid w:val="00845723"/>
    <w:rsid w:val="00851609"/>
    <w:rsid w:val="00851EF9"/>
    <w:rsid w:val="008577FD"/>
    <w:rsid w:val="00860B03"/>
    <w:rsid w:val="0086497A"/>
    <w:rsid w:val="008713A1"/>
    <w:rsid w:val="008754AB"/>
    <w:rsid w:val="0088060C"/>
    <w:rsid w:val="00893576"/>
    <w:rsid w:val="00893E73"/>
    <w:rsid w:val="00895605"/>
    <w:rsid w:val="00896017"/>
    <w:rsid w:val="00897755"/>
    <w:rsid w:val="008B02DC"/>
    <w:rsid w:val="008B57CE"/>
    <w:rsid w:val="008C03DA"/>
    <w:rsid w:val="008C26DE"/>
    <w:rsid w:val="008D1FEB"/>
    <w:rsid w:val="008D2225"/>
    <w:rsid w:val="008D3962"/>
    <w:rsid w:val="008D4752"/>
    <w:rsid w:val="008E271C"/>
    <w:rsid w:val="008E418E"/>
    <w:rsid w:val="008E5BC6"/>
    <w:rsid w:val="008E6A25"/>
    <w:rsid w:val="008F49E1"/>
    <w:rsid w:val="008F5193"/>
    <w:rsid w:val="009013A7"/>
    <w:rsid w:val="009017FB"/>
    <w:rsid w:val="009017FC"/>
    <w:rsid w:val="0090506B"/>
    <w:rsid w:val="009050C9"/>
    <w:rsid w:val="00905EBC"/>
    <w:rsid w:val="009066FC"/>
    <w:rsid w:val="009140A3"/>
    <w:rsid w:val="009144A2"/>
    <w:rsid w:val="00914723"/>
    <w:rsid w:val="0091510C"/>
    <w:rsid w:val="009259AC"/>
    <w:rsid w:val="00926F38"/>
    <w:rsid w:val="00934301"/>
    <w:rsid w:val="00934B71"/>
    <w:rsid w:val="00936CD1"/>
    <w:rsid w:val="00937C85"/>
    <w:rsid w:val="00941747"/>
    <w:rsid w:val="00941EFB"/>
    <w:rsid w:val="00942974"/>
    <w:rsid w:val="00945F78"/>
    <w:rsid w:val="00946A16"/>
    <w:rsid w:val="00947AFB"/>
    <w:rsid w:val="00951091"/>
    <w:rsid w:val="00951D7D"/>
    <w:rsid w:val="00960194"/>
    <w:rsid w:val="009630C7"/>
    <w:rsid w:val="00972B55"/>
    <w:rsid w:val="009743B7"/>
    <w:rsid w:val="0098228B"/>
    <w:rsid w:val="009828DA"/>
    <w:rsid w:val="00982C29"/>
    <w:rsid w:val="0098567E"/>
    <w:rsid w:val="00985BAB"/>
    <w:rsid w:val="009A1B09"/>
    <w:rsid w:val="009A2539"/>
    <w:rsid w:val="009A4E40"/>
    <w:rsid w:val="009B0CE0"/>
    <w:rsid w:val="009B1B5F"/>
    <w:rsid w:val="009B38D3"/>
    <w:rsid w:val="009B3A71"/>
    <w:rsid w:val="009B6673"/>
    <w:rsid w:val="009C155B"/>
    <w:rsid w:val="009C191B"/>
    <w:rsid w:val="009C1E09"/>
    <w:rsid w:val="009C2BD6"/>
    <w:rsid w:val="009C341B"/>
    <w:rsid w:val="009C68C5"/>
    <w:rsid w:val="009E1F32"/>
    <w:rsid w:val="009E776C"/>
    <w:rsid w:val="009F368D"/>
    <w:rsid w:val="00A115EF"/>
    <w:rsid w:val="00A1726E"/>
    <w:rsid w:val="00A204CF"/>
    <w:rsid w:val="00A23D49"/>
    <w:rsid w:val="00A27004"/>
    <w:rsid w:val="00A30C29"/>
    <w:rsid w:val="00A34DD6"/>
    <w:rsid w:val="00A36819"/>
    <w:rsid w:val="00A36989"/>
    <w:rsid w:val="00A40979"/>
    <w:rsid w:val="00A41052"/>
    <w:rsid w:val="00A43628"/>
    <w:rsid w:val="00A54192"/>
    <w:rsid w:val="00A5606B"/>
    <w:rsid w:val="00A562DF"/>
    <w:rsid w:val="00A6035E"/>
    <w:rsid w:val="00A613BA"/>
    <w:rsid w:val="00A6144C"/>
    <w:rsid w:val="00A66617"/>
    <w:rsid w:val="00A671F8"/>
    <w:rsid w:val="00A673A4"/>
    <w:rsid w:val="00A7028C"/>
    <w:rsid w:val="00A710B2"/>
    <w:rsid w:val="00A724AE"/>
    <w:rsid w:val="00A73329"/>
    <w:rsid w:val="00A82359"/>
    <w:rsid w:val="00A865D2"/>
    <w:rsid w:val="00A94C20"/>
    <w:rsid w:val="00AA10BE"/>
    <w:rsid w:val="00AA227F"/>
    <w:rsid w:val="00AA3BC7"/>
    <w:rsid w:val="00AA5125"/>
    <w:rsid w:val="00AA5A9B"/>
    <w:rsid w:val="00AA754A"/>
    <w:rsid w:val="00AB099E"/>
    <w:rsid w:val="00AB0B35"/>
    <w:rsid w:val="00AB4328"/>
    <w:rsid w:val="00AC1AB7"/>
    <w:rsid w:val="00AC603C"/>
    <w:rsid w:val="00AD69A9"/>
    <w:rsid w:val="00AE0A2E"/>
    <w:rsid w:val="00AE354C"/>
    <w:rsid w:val="00AE74E9"/>
    <w:rsid w:val="00AF00F3"/>
    <w:rsid w:val="00AF4B07"/>
    <w:rsid w:val="00AF6186"/>
    <w:rsid w:val="00AF7A3A"/>
    <w:rsid w:val="00B00FA4"/>
    <w:rsid w:val="00B1022D"/>
    <w:rsid w:val="00B160DB"/>
    <w:rsid w:val="00B20836"/>
    <w:rsid w:val="00B22735"/>
    <w:rsid w:val="00B235BB"/>
    <w:rsid w:val="00B27A44"/>
    <w:rsid w:val="00B30BBF"/>
    <w:rsid w:val="00B33C03"/>
    <w:rsid w:val="00B410A9"/>
    <w:rsid w:val="00B44CD9"/>
    <w:rsid w:val="00B44E56"/>
    <w:rsid w:val="00B453C3"/>
    <w:rsid w:val="00B45D57"/>
    <w:rsid w:val="00B46543"/>
    <w:rsid w:val="00B47D33"/>
    <w:rsid w:val="00B52BE0"/>
    <w:rsid w:val="00B53BDE"/>
    <w:rsid w:val="00B54133"/>
    <w:rsid w:val="00B5690A"/>
    <w:rsid w:val="00B60845"/>
    <w:rsid w:val="00B701ED"/>
    <w:rsid w:val="00B746AE"/>
    <w:rsid w:val="00B7478D"/>
    <w:rsid w:val="00B75855"/>
    <w:rsid w:val="00B763C5"/>
    <w:rsid w:val="00B8045F"/>
    <w:rsid w:val="00B8086C"/>
    <w:rsid w:val="00B83BA8"/>
    <w:rsid w:val="00B861B4"/>
    <w:rsid w:val="00B86DFE"/>
    <w:rsid w:val="00B87119"/>
    <w:rsid w:val="00B90990"/>
    <w:rsid w:val="00B922FF"/>
    <w:rsid w:val="00B9281E"/>
    <w:rsid w:val="00B92AEA"/>
    <w:rsid w:val="00B93925"/>
    <w:rsid w:val="00B95187"/>
    <w:rsid w:val="00B97D2B"/>
    <w:rsid w:val="00BA2D55"/>
    <w:rsid w:val="00BA532B"/>
    <w:rsid w:val="00BA5D92"/>
    <w:rsid w:val="00BA5EC3"/>
    <w:rsid w:val="00BA71B1"/>
    <w:rsid w:val="00BB0637"/>
    <w:rsid w:val="00BB345F"/>
    <w:rsid w:val="00BB68EA"/>
    <w:rsid w:val="00BC1C27"/>
    <w:rsid w:val="00BC6BBF"/>
    <w:rsid w:val="00BD0E75"/>
    <w:rsid w:val="00BD1572"/>
    <w:rsid w:val="00BD35EB"/>
    <w:rsid w:val="00BE14E3"/>
    <w:rsid w:val="00BE3774"/>
    <w:rsid w:val="00BE41E5"/>
    <w:rsid w:val="00BF4109"/>
    <w:rsid w:val="00BF4CC3"/>
    <w:rsid w:val="00C02EA2"/>
    <w:rsid w:val="00C053AE"/>
    <w:rsid w:val="00C054C7"/>
    <w:rsid w:val="00C057B5"/>
    <w:rsid w:val="00C10534"/>
    <w:rsid w:val="00C11F2B"/>
    <w:rsid w:val="00C22687"/>
    <w:rsid w:val="00C32BFB"/>
    <w:rsid w:val="00C32E4D"/>
    <w:rsid w:val="00C333A0"/>
    <w:rsid w:val="00C36408"/>
    <w:rsid w:val="00C36A81"/>
    <w:rsid w:val="00C41974"/>
    <w:rsid w:val="00C53F4A"/>
    <w:rsid w:val="00C54125"/>
    <w:rsid w:val="00C54954"/>
    <w:rsid w:val="00C55B54"/>
    <w:rsid w:val="00C6098E"/>
    <w:rsid w:val="00C6104C"/>
    <w:rsid w:val="00C6152C"/>
    <w:rsid w:val="00C62F3F"/>
    <w:rsid w:val="00C74810"/>
    <w:rsid w:val="00C80960"/>
    <w:rsid w:val="00C90D68"/>
    <w:rsid w:val="00C91497"/>
    <w:rsid w:val="00C91D5B"/>
    <w:rsid w:val="00C939FE"/>
    <w:rsid w:val="00C94117"/>
    <w:rsid w:val="00CA0BA4"/>
    <w:rsid w:val="00CA2DF4"/>
    <w:rsid w:val="00CA4BDA"/>
    <w:rsid w:val="00CB18CF"/>
    <w:rsid w:val="00CB1F66"/>
    <w:rsid w:val="00CB2951"/>
    <w:rsid w:val="00CB47C7"/>
    <w:rsid w:val="00CB4F59"/>
    <w:rsid w:val="00CD282B"/>
    <w:rsid w:val="00CD4C35"/>
    <w:rsid w:val="00CD7369"/>
    <w:rsid w:val="00CE0B0E"/>
    <w:rsid w:val="00CE2E52"/>
    <w:rsid w:val="00CE3831"/>
    <w:rsid w:val="00CF3DED"/>
    <w:rsid w:val="00CF3EDA"/>
    <w:rsid w:val="00D00ABB"/>
    <w:rsid w:val="00D01C27"/>
    <w:rsid w:val="00D02EEC"/>
    <w:rsid w:val="00D03551"/>
    <w:rsid w:val="00D03C7D"/>
    <w:rsid w:val="00D047CD"/>
    <w:rsid w:val="00D060C0"/>
    <w:rsid w:val="00D06A63"/>
    <w:rsid w:val="00D07E0E"/>
    <w:rsid w:val="00D11478"/>
    <w:rsid w:val="00D11F1A"/>
    <w:rsid w:val="00D128EB"/>
    <w:rsid w:val="00D15ED0"/>
    <w:rsid w:val="00D17194"/>
    <w:rsid w:val="00D203EA"/>
    <w:rsid w:val="00D21ACF"/>
    <w:rsid w:val="00D21B3E"/>
    <w:rsid w:val="00D21FED"/>
    <w:rsid w:val="00D24251"/>
    <w:rsid w:val="00D32B9C"/>
    <w:rsid w:val="00D343E2"/>
    <w:rsid w:val="00D361A2"/>
    <w:rsid w:val="00D44C2E"/>
    <w:rsid w:val="00D45414"/>
    <w:rsid w:val="00D45AB5"/>
    <w:rsid w:val="00D47A6A"/>
    <w:rsid w:val="00D51B5B"/>
    <w:rsid w:val="00D5278D"/>
    <w:rsid w:val="00D53A8D"/>
    <w:rsid w:val="00D566BD"/>
    <w:rsid w:val="00D57A4D"/>
    <w:rsid w:val="00D60AA7"/>
    <w:rsid w:val="00D6435F"/>
    <w:rsid w:val="00D67DDA"/>
    <w:rsid w:val="00D75E28"/>
    <w:rsid w:val="00D772C2"/>
    <w:rsid w:val="00D8008E"/>
    <w:rsid w:val="00D82C45"/>
    <w:rsid w:val="00D833A5"/>
    <w:rsid w:val="00D908A8"/>
    <w:rsid w:val="00D92E32"/>
    <w:rsid w:val="00D977B6"/>
    <w:rsid w:val="00DA4A31"/>
    <w:rsid w:val="00DA6A64"/>
    <w:rsid w:val="00DA7B04"/>
    <w:rsid w:val="00DB36C2"/>
    <w:rsid w:val="00DB4466"/>
    <w:rsid w:val="00DC0F3E"/>
    <w:rsid w:val="00DC169B"/>
    <w:rsid w:val="00DC2AB9"/>
    <w:rsid w:val="00DC63F0"/>
    <w:rsid w:val="00DC7AE8"/>
    <w:rsid w:val="00DD5699"/>
    <w:rsid w:val="00DD6EE5"/>
    <w:rsid w:val="00DD771C"/>
    <w:rsid w:val="00DE386C"/>
    <w:rsid w:val="00DE4D35"/>
    <w:rsid w:val="00DF098B"/>
    <w:rsid w:val="00DF11C4"/>
    <w:rsid w:val="00DF210C"/>
    <w:rsid w:val="00DF4B6A"/>
    <w:rsid w:val="00E02C09"/>
    <w:rsid w:val="00E04D59"/>
    <w:rsid w:val="00E060E1"/>
    <w:rsid w:val="00E06CD6"/>
    <w:rsid w:val="00E07B96"/>
    <w:rsid w:val="00E07DA1"/>
    <w:rsid w:val="00E07F90"/>
    <w:rsid w:val="00E1030C"/>
    <w:rsid w:val="00E123CB"/>
    <w:rsid w:val="00E13F4C"/>
    <w:rsid w:val="00E15144"/>
    <w:rsid w:val="00E20E13"/>
    <w:rsid w:val="00E21DBC"/>
    <w:rsid w:val="00E24CEF"/>
    <w:rsid w:val="00E275D7"/>
    <w:rsid w:val="00E27DBE"/>
    <w:rsid w:val="00E32AB1"/>
    <w:rsid w:val="00E35194"/>
    <w:rsid w:val="00E36C71"/>
    <w:rsid w:val="00E40404"/>
    <w:rsid w:val="00E405E2"/>
    <w:rsid w:val="00E426F8"/>
    <w:rsid w:val="00E43292"/>
    <w:rsid w:val="00E459C6"/>
    <w:rsid w:val="00E47589"/>
    <w:rsid w:val="00E61587"/>
    <w:rsid w:val="00E62A2A"/>
    <w:rsid w:val="00E64915"/>
    <w:rsid w:val="00E661D4"/>
    <w:rsid w:val="00E70091"/>
    <w:rsid w:val="00E720F5"/>
    <w:rsid w:val="00E74768"/>
    <w:rsid w:val="00E76D47"/>
    <w:rsid w:val="00E833C2"/>
    <w:rsid w:val="00E849F7"/>
    <w:rsid w:val="00E90302"/>
    <w:rsid w:val="00E938F6"/>
    <w:rsid w:val="00E97396"/>
    <w:rsid w:val="00EA185E"/>
    <w:rsid w:val="00EA1EEC"/>
    <w:rsid w:val="00EA592A"/>
    <w:rsid w:val="00EB14E4"/>
    <w:rsid w:val="00EB2B3C"/>
    <w:rsid w:val="00EB32A5"/>
    <w:rsid w:val="00EB34ED"/>
    <w:rsid w:val="00EB5452"/>
    <w:rsid w:val="00EB7BE0"/>
    <w:rsid w:val="00EC315E"/>
    <w:rsid w:val="00EC3B5A"/>
    <w:rsid w:val="00EC77CD"/>
    <w:rsid w:val="00ED077C"/>
    <w:rsid w:val="00ED1190"/>
    <w:rsid w:val="00ED6544"/>
    <w:rsid w:val="00EE0277"/>
    <w:rsid w:val="00EE3E00"/>
    <w:rsid w:val="00EE42B7"/>
    <w:rsid w:val="00EE5DD2"/>
    <w:rsid w:val="00EF3813"/>
    <w:rsid w:val="00F00A79"/>
    <w:rsid w:val="00F00E86"/>
    <w:rsid w:val="00F06CD0"/>
    <w:rsid w:val="00F07C1E"/>
    <w:rsid w:val="00F105DB"/>
    <w:rsid w:val="00F132BC"/>
    <w:rsid w:val="00F13D80"/>
    <w:rsid w:val="00F16AAA"/>
    <w:rsid w:val="00F17EEF"/>
    <w:rsid w:val="00F21161"/>
    <w:rsid w:val="00F218EF"/>
    <w:rsid w:val="00F21BC7"/>
    <w:rsid w:val="00F23104"/>
    <w:rsid w:val="00F266A2"/>
    <w:rsid w:val="00F26899"/>
    <w:rsid w:val="00F30225"/>
    <w:rsid w:val="00F32269"/>
    <w:rsid w:val="00F34F6D"/>
    <w:rsid w:val="00F414F4"/>
    <w:rsid w:val="00F428FD"/>
    <w:rsid w:val="00F56A6F"/>
    <w:rsid w:val="00F56F13"/>
    <w:rsid w:val="00F5709C"/>
    <w:rsid w:val="00F64EF1"/>
    <w:rsid w:val="00F850C3"/>
    <w:rsid w:val="00F8765F"/>
    <w:rsid w:val="00F90767"/>
    <w:rsid w:val="00F907D2"/>
    <w:rsid w:val="00FA2B27"/>
    <w:rsid w:val="00FA685B"/>
    <w:rsid w:val="00FA68C2"/>
    <w:rsid w:val="00FB0C01"/>
    <w:rsid w:val="00FB3944"/>
    <w:rsid w:val="00FC18F2"/>
    <w:rsid w:val="00FC39E5"/>
    <w:rsid w:val="00FC3A78"/>
    <w:rsid w:val="00FC5666"/>
    <w:rsid w:val="00FC60C8"/>
    <w:rsid w:val="00FD0AE5"/>
    <w:rsid w:val="00FD1005"/>
    <w:rsid w:val="00FD52EF"/>
    <w:rsid w:val="00FD6C75"/>
    <w:rsid w:val="00FE71B3"/>
    <w:rsid w:val="00FF42C5"/>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937C85"/>
    <w:pPr>
      <w:jc w:val="both"/>
    </w:pPr>
    <w:rPr>
      <w:rFonts w:eastAsiaTheme="minorEastAsia"/>
      <w:sz w:val="24"/>
    </w:rPr>
  </w:style>
  <w:style w:type="paragraph" w:styleId="Heading1">
    <w:name w:val="heading 1"/>
    <w:basedOn w:val="Normal"/>
    <w:next w:val="Normal"/>
    <w:link w:val="Heading1Char"/>
    <w:uiPriority w:val="99"/>
    <w:semiHidden/>
    <w:rsid w:val="00937C8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37C8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37C8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37C8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37C85"/>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37C8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37C85"/>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37C8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37C8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C85"/>
    <w:rPr>
      <w:rFonts w:ascii="Tahoma" w:hAnsi="Tahoma" w:cs="Tahoma"/>
      <w:sz w:val="16"/>
      <w:szCs w:val="16"/>
    </w:rPr>
  </w:style>
  <w:style w:type="character" w:customStyle="1" w:styleId="BalloonTextChar">
    <w:name w:val="Balloon Text Char"/>
    <w:basedOn w:val="DefaultParagraphFont"/>
    <w:link w:val="BalloonText"/>
    <w:uiPriority w:val="99"/>
    <w:semiHidden/>
    <w:rsid w:val="00937C85"/>
    <w:rPr>
      <w:rFonts w:ascii="Tahoma" w:eastAsiaTheme="minorEastAsia" w:hAnsi="Tahoma" w:cs="Tahoma"/>
      <w:sz w:val="16"/>
      <w:szCs w:val="16"/>
    </w:rPr>
  </w:style>
  <w:style w:type="character" w:styleId="BookTitle">
    <w:name w:val="Book Title"/>
    <w:uiPriority w:val="99"/>
    <w:semiHidden/>
    <w:qFormat/>
    <w:rsid w:val="00937C85"/>
    <w:rPr>
      <w:i/>
      <w:iCs/>
      <w:smallCaps/>
      <w:spacing w:val="5"/>
    </w:rPr>
  </w:style>
  <w:style w:type="paragraph" w:customStyle="1" w:styleId="ECHRHeader">
    <w:name w:val="ECHR_Header"/>
    <w:aliases w:val="Ju_Header"/>
    <w:basedOn w:val="Header"/>
    <w:uiPriority w:val="4"/>
    <w:qFormat/>
    <w:rsid w:val="00937C8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37C85"/>
    <w:pPr>
      <w:jc w:val="left"/>
    </w:pPr>
    <w:rPr>
      <w:sz w:val="8"/>
    </w:rPr>
  </w:style>
  <w:style w:type="character" w:styleId="Strong">
    <w:name w:val="Strong"/>
    <w:uiPriority w:val="99"/>
    <w:semiHidden/>
    <w:qFormat/>
    <w:rsid w:val="00937C85"/>
    <w:rPr>
      <w:b/>
      <w:bCs/>
    </w:rPr>
  </w:style>
  <w:style w:type="paragraph" w:styleId="NoSpacing">
    <w:name w:val="No Spacing"/>
    <w:basedOn w:val="Normal"/>
    <w:link w:val="NoSpacingChar"/>
    <w:semiHidden/>
    <w:qFormat/>
    <w:rsid w:val="00937C85"/>
  </w:style>
  <w:style w:type="character" w:customStyle="1" w:styleId="NoSpacingChar">
    <w:name w:val="No Spacing Char"/>
    <w:basedOn w:val="DefaultParagraphFont"/>
    <w:link w:val="NoSpacing"/>
    <w:semiHidden/>
    <w:rsid w:val="00937C85"/>
    <w:rPr>
      <w:rFonts w:eastAsiaTheme="minorEastAsia"/>
      <w:sz w:val="24"/>
    </w:rPr>
  </w:style>
  <w:style w:type="paragraph" w:customStyle="1" w:styleId="ECHRFooterLine">
    <w:name w:val="ECHR_Footer_Line"/>
    <w:aliases w:val="Footer_Line"/>
    <w:basedOn w:val="Normal"/>
    <w:next w:val="ECHRFooter"/>
    <w:uiPriority w:val="57"/>
    <w:semiHidden/>
    <w:rsid w:val="00937C85"/>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Para_Quote"/>
    <w:basedOn w:val="Normal"/>
    <w:uiPriority w:val="14"/>
    <w:qFormat/>
    <w:rsid w:val="00937C85"/>
    <w:pPr>
      <w:spacing w:before="120" w:after="120"/>
      <w:ind w:left="425" w:firstLine="142"/>
    </w:pPr>
    <w:rPr>
      <w:sz w:val="20"/>
    </w:rPr>
  </w:style>
  <w:style w:type="character" w:styleId="Emphasis">
    <w:name w:val="Emphasis"/>
    <w:uiPriority w:val="99"/>
    <w:qFormat/>
    <w:rsid w:val="00937C85"/>
    <w:rPr>
      <w:b/>
      <w:bCs/>
      <w:i/>
      <w:iCs/>
      <w:spacing w:val="10"/>
      <w:bdr w:val="none" w:sz="0" w:space="0" w:color="auto"/>
      <w:shd w:val="clear" w:color="auto" w:fill="auto"/>
    </w:rPr>
  </w:style>
  <w:style w:type="paragraph" w:customStyle="1" w:styleId="JuAppQuestion">
    <w:name w:val="Ju_App_Question"/>
    <w:basedOn w:val="Normal"/>
    <w:uiPriority w:val="5"/>
    <w:qFormat/>
    <w:rsid w:val="00937C85"/>
    <w:pPr>
      <w:numPr>
        <w:numId w:val="14"/>
      </w:numPr>
      <w:jc w:val="left"/>
    </w:pPr>
    <w:rPr>
      <w:b/>
    </w:rPr>
  </w:style>
  <w:style w:type="paragraph" w:customStyle="1" w:styleId="OpiPara">
    <w:name w:val="Opi_Para"/>
    <w:basedOn w:val="ECHRPara"/>
    <w:uiPriority w:val="46"/>
    <w:semiHidden/>
    <w:qFormat/>
    <w:rsid w:val="00937C85"/>
  </w:style>
  <w:style w:type="paragraph" w:customStyle="1" w:styleId="JuParaSub">
    <w:name w:val="Ju_Para_Sub"/>
    <w:basedOn w:val="ECHRPara"/>
    <w:uiPriority w:val="13"/>
    <w:qFormat/>
    <w:rsid w:val="00937C85"/>
    <w:pPr>
      <w:ind w:left="284"/>
    </w:pPr>
  </w:style>
  <w:style w:type="paragraph" w:customStyle="1" w:styleId="ECHRTitleCentre3">
    <w:name w:val="ECHR_Title_Centre_3"/>
    <w:aliases w:val="Ju_H_Article"/>
    <w:basedOn w:val="Normal"/>
    <w:next w:val="ECHRParaQuote"/>
    <w:uiPriority w:val="27"/>
    <w:qFormat/>
    <w:rsid w:val="00937C8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937C8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937C85"/>
  </w:style>
  <w:style w:type="paragraph" w:customStyle="1" w:styleId="OpiQuot">
    <w:name w:val="Opi_Quot"/>
    <w:basedOn w:val="ECHRParaQuote"/>
    <w:uiPriority w:val="48"/>
    <w:semiHidden/>
    <w:qFormat/>
    <w:rsid w:val="00937C85"/>
  </w:style>
  <w:style w:type="paragraph" w:customStyle="1" w:styleId="OpiQuotSub">
    <w:name w:val="Opi_Quot_Sub"/>
    <w:basedOn w:val="JuQuotSub"/>
    <w:uiPriority w:val="49"/>
    <w:semiHidden/>
    <w:qFormat/>
    <w:rsid w:val="00937C85"/>
  </w:style>
  <w:style w:type="paragraph" w:styleId="Title">
    <w:name w:val="Title"/>
    <w:basedOn w:val="Normal"/>
    <w:next w:val="Normal"/>
    <w:link w:val="TitleChar"/>
    <w:uiPriority w:val="99"/>
    <w:semiHidden/>
    <w:qFormat/>
    <w:rsid w:val="00937C8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937C85"/>
    <w:rPr>
      <w:rFonts w:asciiTheme="majorHAnsi" w:eastAsiaTheme="majorEastAsia" w:hAnsiTheme="majorHAnsi" w:cstheme="majorBidi"/>
      <w:spacing w:val="5"/>
      <w:sz w:val="52"/>
      <w:szCs w:val="52"/>
      <w:lang w:bidi="en-US"/>
    </w:rPr>
  </w:style>
  <w:style w:type="paragraph" w:customStyle="1" w:styleId="JuTitle">
    <w:name w:val="Ju_Title"/>
    <w:basedOn w:val="Normal"/>
    <w:next w:val="ECHRPara"/>
    <w:uiPriority w:val="3"/>
    <w:qFormat/>
    <w:rsid w:val="00937C85"/>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937C85"/>
    <w:pPr>
      <w:ind w:left="567"/>
    </w:pPr>
  </w:style>
  <w:style w:type="paragraph" w:customStyle="1" w:styleId="JuInitialled">
    <w:name w:val="Ju_Initialled"/>
    <w:basedOn w:val="Normal"/>
    <w:uiPriority w:val="31"/>
    <w:qFormat/>
    <w:rsid w:val="00937C85"/>
    <w:pPr>
      <w:tabs>
        <w:tab w:val="center" w:pos="6407"/>
      </w:tabs>
      <w:spacing w:before="720"/>
      <w:jc w:val="right"/>
    </w:pPr>
  </w:style>
  <w:style w:type="paragraph" w:customStyle="1" w:styleId="OpiHA">
    <w:name w:val="Opi_H_A"/>
    <w:basedOn w:val="ECHRHeading1"/>
    <w:next w:val="OpiPara"/>
    <w:uiPriority w:val="41"/>
    <w:semiHidden/>
    <w:qFormat/>
    <w:rsid w:val="00937C85"/>
    <w:pPr>
      <w:tabs>
        <w:tab w:val="clear" w:pos="357"/>
      </w:tabs>
      <w:outlineLvl w:val="1"/>
    </w:pPr>
    <w:rPr>
      <w:b/>
    </w:rPr>
  </w:style>
  <w:style w:type="paragraph" w:customStyle="1" w:styleId="ECHRHeading1">
    <w:name w:val="ECHR_Heading_1"/>
    <w:aliases w:val="Ju_H_I_Roman"/>
    <w:basedOn w:val="Heading1"/>
    <w:next w:val="ECHRPara"/>
    <w:uiPriority w:val="19"/>
    <w:qFormat/>
    <w:rsid w:val="00937C85"/>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Heading3"/>
    <w:next w:val="ECHRPara"/>
    <w:uiPriority w:val="21"/>
    <w:qFormat/>
    <w:rsid w:val="00937C8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937C8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37C85"/>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937C8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37C85"/>
    <w:rPr>
      <w:sz w:val="24"/>
    </w:rPr>
  </w:style>
  <w:style w:type="character" w:customStyle="1" w:styleId="Heading1Char">
    <w:name w:val="Heading 1 Char"/>
    <w:basedOn w:val="DefaultParagraphFont"/>
    <w:link w:val="Heading1"/>
    <w:uiPriority w:val="99"/>
    <w:semiHidden/>
    <w:rsid w:val="00937C85"/>
    <w:rPr>
      <w:rFonts w:asciiTheme="majorHAnsi" w:eastAsiaTheme="majorEastAsia" w:hAnsiTheme="majorHAnsi" w:cstheme="majorBidi"/>
      <w:b/>
      <w:bCs/>
      <w:color w:val="333333"/>
      <w:sz w:val="28"/>
      <w:szCs w:val="28"/>
    </w:rPr>
  </w:style>
  <w:style w:type="paragraph" w:customStyle="1" w:styleId="ECHRHeading6">
    <w:name w:val="ECHR_Heading_6"/>
    <w:aliases w:val="Ju_H_alpha"/>
    <w:basedOn w:val="Heading6"/>
    <w:next w:val="ECHRPara"/>
    <w:uiPriority w:val="24"/>
    <w:qFormat/>
    <w:rsid w:val="00937C85"/>
    <w:pPr>
      <w:keepNext/>
      <w:keepLines/>
      <w:tabs>
        <w:tab w:val="left" w:pos="1372"/>
      </w:tabs>
      <w:spacing w:before="240" w:after="120" w:line="240" w:lineRule="auto"/>
      <w:ind w:left="1373" w:hanging="335"/>
    </w:pPr>
    <w:rPr>
      <w:b w:val="0"/>
      <w:color w:val="auto"/>
      <w:sz w:val="20"/>
    </w:rPr>
  </w:style>
  <w:style w:type="paragraph" w:customStyle="1" w:styleId="ECHRHeading2">
    <w:name w:val="ECHR_Heading_2"/>
    <w:aliases w:val="Ju_H_A,Head_2"/>
    <w:basedOn w:val="Heading2"/>
    <w:next w:val="ECHRPara"/>
    <w:uiPriority w:val="20"/>
    <w:qFormat/>
    <w:rsid w:val="00937C8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37C85"/>
    <w:rPr>
      <w:rFonts w:asciiTheme="majorHAnsi" w:eastAsiaTheme="majorEastAsia" w:hAnsiTheme="majorHAnsi" w:cstheme="majorBidi"/>
      <w:b/>
      <w:bCs/>
      <w:color w:val="4D4D4D"/>
      <w:sz w:val="26"/>
      <w:szCs w:val="26"/>
    </w:rPr>
  </w:style>
  <w:style w:type="paragraph" w:customStyle="1" w:styleId="ECHRHeading7">
    <w:name w:val="ECHR_Heading_7"/>
    <w:aliases w:val="Ju_H_–"/>
    <w:basedOn w:val="Heading7"/>
    <w:next w:val="ECHRPara"/>
    <w:uiPriority w:val="25"/>
    <w:qFormat/>
    <w:rsid w:val="00937C85"/>
    <w:pPr>
      <w:keepNext/>
      <w:keepLines/>
      <w:spacing w:before="240" w:after="120"/>
      <w:ind w:left="1236"/>
    </w:pPr>
    <w:rPr>
      <w:sz w:val="20"/>
    </w:rPr>
  </w:style>
  <w:style w:type="paragraph" w:customStyle="1" w:styleId="JuList">
    <w:name w:val="Ju_List"/>
    <w:basedOn w:val="Normal"/>
    <w:uiPriority w:val="28"/>
    <w:qFormat/>
    <w:rsid w:val="00937C85"/>
    <w:pPr>
      <w:ind w:left="340" w:hanging="340"/>
    </w:pPr>
  </w:style>
  <w:style w:type="character" w:customStyle="1" w:styleId="Heading3Char">
    <w:name w:val="Heading 3 Char"/>
    <w:basedOn w:val="DefaultParagraphFont"/>
    <w:link w:val="Heading3"/>
    <w:uiPriority w:val="99"/>
    <w:semiHidden/>
    <w:rsid w:val="00937C85"/>
    <w:rPr>
      <w:rFonts w:asciiTheme="majorHAnsi" w:eastAsiaTheme="majorEastAsia" w:hAnsiTheme="majorHAnsi" w:cstheme="majorBidi"/>
      <w:b/>
      <w:bCs/>
      <w:color w:val="5F5F5F"/>
      <w:sz w:val="24"/>
    </w:rPr>
  </w:style>
  <w:style w:type="paragraph" w:customStyle="1" w:styleId="JuLista">
    <w:name w:val="Ju_List_a"/>
    <w:basedOn w:val="JuList"/>
    <w:uiPriority w:val="28"/>
    <w:qFormat/>
    <w:rsid w:val="00937C85"/>
    <w:pPr>
      <w:ind w:left="346" w:firstLine="0"/>
    </w:pPr>
  </w:style>
  <w:style w:type="paragraph" w:customStyle="1" w:styleId="JuListi">
    <w:name w:val="Ju_List_i"/>
    <w:basedOn w:val="Normal"/>
    <w:next w:val="JuLista"/>
    <w:uiPriority w:val="28"/>
    <w:qFormat/>
    <w:rsid w:val="00937C85"/>
    <w:pPr>
      <w:ind w:left="794"/>
    </w:pPr>
  </w:style>
  <w:style w:type="character" w:customStyle="1" w:styleId="Heading4Char">
    <w:name w:val="Heading 4 Char"/>
    <w:basedOn w:val="DefaultParagraphFont"/>
    <w:link w:val="Heading4"/>
    <w:uiPriority w:val="99"/>
    <w:semiHidden/>
    <w:rsid w:val="00937C85"/>
    <w:rPr>
      <w:rFonts w:asciiTheme="majorHAnsi" w:eastAsiaTheme="majorEastAsia" w:hAnsiTheme="majorHAnsi" w:cstheme="majorBidi"/>
      <w:b/>
      <w:bCs/>
      <w:i/>
      <w:iCs/>
      <w:color w:val="777777"/>
      <w:sz w:val="24"/>
    </w:rPr>
  </w:style>
  <w:style w:type="character" w:customStyle="1" w:styleId="JUNAMES">
    <w:name w:val="JU_NAMES"/>
    <w:uiPriority w:val="17"/>
    <w:qFormat/>
    <w:rsid w:val="00937C85"/>
    <w:rPr>
      <w:caps w:val="0"/>
      <w:smallCaps/>
    </w:rPr>
  </w:style>
  <w:style w:type="character" w:customStyle="1" w:styleId="Heading5Char">
    <w:name w:val="Heading 5 Char"/>
    <w:basedOn w:val="DefaultParagraphFont"/>
    <w:link w:val="Heading5"/>
    <w:uiPriority w:val="99"/>
    <w:semiHidden/>
    <w:rsid w:val="00937C85"/>
    <w:rPr>
      <w:rFonts w:asciiTheme="majorHAnsi" w:eastAsiaTheme="majorEastAsia" w:hAnsiTheme="majorHAnsi" w:cstheme="majorBidi"/>
      <w:b/>
      <w:bCs/>
      <w:color w:val="808080"/>
      <w:sz w:val="24"/>
    </w:rPr>
  </w:style>
  <w:style w:type="character" w:customStyle="1" w:styleId="JuITMark">
    <w:name w:val="Ju_ITMark"/>
    <w:basedOn w:val="DefaultParagraphFont"/>
    <w:uiPriority w:val="38"/>
    <w:qFormat/>
    <w:rsid w:val="00937C85"/>
    <w:rPr>
      <w:vanish w:val="0"/>
      <w:color w:val="auto"/>
      <w:sz w:val="14"/>
    </w:rPr>
  </w:style>
  <w:style w:type="paragraph" w:customStyle="1" w:styleId="OpiTranslation">
    <w:name w:val="Opi_Translation"/>
    <w:basedOn w:val="Normal"/>
    <w:next w:val="OpiPara"/>
    <w:uiPriority w:val="40"/>
    <w:semiHidden/>
    <w:qFormat/>
    <w:rsid w:val="00937C85"/>
    <w:pPr>
      <w:jc w:val="center"/>
      <w:outlineLvl w:val="0"/>
    </w:pPr>
    <w:rPr>
      <w:i/>
    </w:rPr>
  </w:style>
  <w:style w:type="character" w:styleId="SubtleEmphasis">
    <w:name w:val="Subtle Emphasis"/>
    <w:uiPriority w:val="99"/>
    <w:semiHidden/>
    <w:qFormat/>
    <w:rsid w:val="00937C85"/>
    <w:rPr>
      <w:i/>
      <w:iCs/>
    </w:rPr>
  </w:style>
  <w:style w:type="paragraph" w:customStyle="1" w:styleId="DecHTitle">
    <w:name w:val="Dec_H_Title"/>
    <w:basedOn w:val="ECHRTitleCentre1"/>
    <w:uiPriority w:val="7"/>
    <w:qFormat/>
    <w:rsid w:val="00937C85"/>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937C85"/>
    <w:pPr>
      <w:keepNext/>
      <w:keepLines/>
      <w:spacing w:before="720" w:after="240"/>
      <w:outlineLvl w:val="0"/>
    </w:pPr>
    <w:rPr>
      <w:rFonts w:asciiTheme="majorHAnsi" w:hAnsiTheme="majorHAnsi"/>
      <w:sz w:val="28"/>
    </w:rPr>
  </w:style>
  <w:style w:type="paragraph" w:customStyle="1" w:styleId="JuSigned">
    <w:name w:val="Ju_Signed"/>
    <w:basedOn w:val="Normal"/>
    <w:next w:val="JuParaLast"/>
    <w:uiPriority w:val="32"/>
    <w:qFormat/>
    <w:rsid w:val="00937C85"/>
    <w:pPr>
      <w:tabs>
        <w:tab w:val="center" w:pos="851"/>
        <w:tab w:val="center" w:pos="6407"/>
      </w:tabs>
      <w:spacing w:before="720"/>
      <w:jc w:val="left"/>
    </w:pPr>
  </w:style>
  <w:style w:type="paragraph" w:customStyle="1" w:styleId="ECHRTitleCentre2">
    <w:name w:val="ECHR_Title_Centre_2"/>
    <w:aliases w:val="Dec_H_Case"/>
    <w:basedOn w:val="Normal"/>
    <w:next w:val="ECHRPara"/>
    <w:uiPriority w:val="8"/>
    <w:qFormat/>
    <w:rsid w:val="00937C85"/>
    <w:pPr>
      <w:spacing w:after="240"/>
      <w:jc w:val="center"/>
      <w:outlineLvl w:val="0"/>
    </w:pPr>
    <w:rPr>
      <w:rFonts w:asciiTheme="majorHAnsi" w:hAnsiTheme="majorHAnsi"/>
    </w:rPr>
  </w:style>
  <w:style w:type="paragraph" w:styleId="Footer">
    <w:name w:val="footer"/>
    <w:basedOn w:val="Normal"/>
    <w:link w:val="FooterChar"/>
    <w:uiPriority w:val="57"/>
    <w:semiHidden/>
    <w:rsid w:val="00937C8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37C85"/>
    <w:rPr>
      <w:sz w:val="24"/>
    </w:rPr>
  </w:style>
  <w:style w:type="character" w:styleId="FootnoteReference">
    <w:name w:val="footnote reference"/>
    <w:basedOn w:val="DefaultParagraphFont"/>
    <w:uiPriority w:val="99"/>
    <w:semiHidden/>
    <w:rsid w:val="00937C85"/>
    <w:rPr>
      <w:vertAlign w:val="superscript"/>
    </w:rPr>
  </w:style>
  <w:style w:type="paragraph" w:styleId="FootnoteText">
    <w:name w:val="footnote text"/>
    <w:basedOn w:val="Normal"/>
    <w:link w:val="FootnoteTextChar"/>
    <w:uiPriority w:val="99"/>
    <w:semiHidden/>
    <w:rsid w:val="00937C85"/>
    <w:rPr>
      <w:sz w:val="20"/>
      <w:szCs w:val="20"/>
    </w:rPr>
  </w:style>
  <w:style w:type="character" w:customStyle="1" w:styleId="FootnoteTextChar">
    <w:name w:val="Footnote Text Char"/>
    <w:basedOn w:val="DefaultParagraphFont"/>
    <w:link w:val="FootnoteText"/>
    <w:uiPriority w:val="99"/>
    <w:semiHidden/>
    <w:rsid w:val="00937C85"/>
    <w:rPr>
      <w:rFonts w:eastAsiaTheme="minorEastAsia"/>
      <w:sz w:val="20"/>
      <w:szCs w:val="20"/>
    </w:rPr>
  </w:style>
  <w:style w:type="character" w:customStyle="1" w:styleId="Heading6Char">
    <w:name w:val="Heading 6 Char"/>
    <w:basedOn w:val="DefaultParagraphFont"/>
    <w:link w:val="Heading6"/>
    <w:uiPriority w:val="99"/>
    <w:semiHidden/>
    <w:rsid w:val="00937C85"/>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937C85"/>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937C8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37C8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37C85"/>
    <w:rPr>
      <w:color w:val="0072BC" w:themeColor="hyperlink"/>
      <w:u w:val="single"/>
    </w:rPr>
  </w:style>
  <w:style w:type="character" w:styleId="IntenseEmphasis">
    <w:name w:val="Intense Emphasis"/>
    <w:uiPriority w:val="99"/>
    <w:semiHidden/>
    <w:qFormat/>
    <w:rsid w:val="00937C85"/>
    <w:rPr>
      <w:b/>
      <w:bCs/>
    </w:rPr>
  </w:style>
  <w:style w:type="paragraph" w:styleId="IntenseQuote">
    <w:name w:val="Intense Quote"/>
    <w:basedOn w:val="Normal"/>
    <w:next w:val="Normal"/>
    <w:link w:val="IntenseQuoteChar"/>
    <w:uiPriority w:val="99"/>
    <w:semiHidden/>
    <w:qFormat/>
    <w:rsid w:val="00937C8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937C85"/>
    <w:rPr>
      <w:rFonts w:eastAsiaTheme="minorEastAsia"/>
      <w:b/>
      <w:bCs/>
      <w:i/>
      <w:iCs/>
      <w:sz w:val="24"/>
      <w:lang w:bidi="en-US"/>
    </w:rPr>
  </w:style>
  <w:style w:type="character" w:styleId="IntenseReference">
    <w:name w:val="Intense Reference"/>
    <w:uiPriority w:val="99"/>
    <w:semiHidden/>
    <w:qFormat/>
    <w:rsid w:val="00937C85"/>
    <w:rPr>
      <w:smallCaps/>
      <w:spacing w:val="5"/>
      <w:u w:val="single"/>
    </w:rPr>
  </w:style>
  <w:style w:type="paragraph" w:styleId="ListParagraph">
    <w:name w:val="List Paragraph"/>
    <w:basedOn w:val="Normal"/>
    <w:uiPriority w:val="99"/>
    <w:semiHidden/>
    <w:qFormat/>
    <w:rsid w:val="00937C85"/>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937C85"/>
    <w:pPr>
      <w:spacing w:before="200"/>
      <w:ind w:left="360" w:right="360"/>
    </w:pPr>
    <w:rPr>
      <w:i/>
      <w:iCs/>
      <w:lang w:bidi="en-US"/>
    </w:rPr>
  </w:style>
  <w:style w:type="character" w:customStyle="1" w:styleId="QuoteChar">
    <w:name w:val="Quote Char"/>
    <w:basedOn w:val="DefaultParagraphFont"/>
    <w:link w:val="Quote"/>
    <w:uiPriority w:val="99"/>
    <w:semiHidden/>
    <w:rsid w:val="00937C85"/>
    <w:rPr>
      <w:rFonts w:eastAsiaTheme="minorEastAsia"/>
      <w:i/>
      <w:iCs/>
      <w:sz w:val="24"/>
      <w:lang w:bidi="en-US"/>
    </w:rPr>
  </w:style>
  <w:style w:type="character" w:styleId="SubtleReference">
    <w:name w:val="Subtle Reference"/>
    <w:uiPriority w:val="99"/>
    <w:semiHidden/>
    <w:qFormat/>
    <w:rsid w:val="00937C85"/>
    <w:rPr>
      <w:smallCaps/>
    </w:rPr>
  </w:style>
  <w:style w:type="table" w:styleId="TableGrid">
    <w:name w:val="Table Grid"/>
    <w:basedOn w:val="TableNormal"/>
    <w:uiPriority w:val="59"/>
    <w:rsid w:val="00937C8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937C8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37C85"/>
    <w:pPr>
      <w:spacing w:after="60"/>
      <w:ind w:left="680" w:right="340" w:hanging="340"/>
    </w:pPr>
  </w:style>
  <w:style w:type="paragraph" w:styleId="TOC3">
    <w:name w:val="toc 3"/>
    <w:basedOn w:val="Normal"/>
    <w:next w:val="Normal"/>
    <w:autoRedefine/>
    <w:uiPriority w:val="99"/>
    <w:semiHidden/>
    <w:rsid w:val="00937C85"/>
    <w:pPr>
      <w:spacing w:after="60"/>
      <w:ind w:left="1020" w:right="340" w:hanging="340"/>
    </w:pPr>
  </w:style>
  <w:style w:type="paragraph" w:styleId="TOC4">
    <w:name w:val="toc 4"/>
    <w:basedOn w:val="Normal"/>
    <w:next w:val="Normal"/>
    <w:autoRedefine/>
    <w:uiPriority w:val="99"/>
    <w:semiHidden/>
    <w:rsid w:val="00937C85"/>
    <w:pPr>
      <w:tabs>
        <w:tab w:val="right" w:leader="dot" w:pos="9017"/>
      </w:tabs>
      <w:spacing w:after="60"/>
      <w:ind w:left="1361" w:right="340" w:hanging="340"/>
    </w:pPr>
  </w:style>
  <w:style w:type="paragraph" w:styleId="TOC5">
    <w:name w:val="toc 5"/>
    <w:basedOn w:val="Normal"/>
    <w:next w:val="Normal"/>
    <w:autoRedefine/>
    <w:uiPriority w:val="99"/>
    <w:semiHidden/>
    <w:rsid w:val="00937C85"/>
    <w:pPr>
      <w:spacing w:after="60"/>
      <w:ind w:left="1701" w:right="340" w:hanging="340"/>
    </w:pPr>
  </w:style>
  <w:style w:type="paragraph" w:styleId="TOCHeading">
    <w:name w:val="TOC Heading"/>
    <w:basedOn w:val="Heading1"/>
    <w:next w:val="Normal"/>
    <w:uiPriority w:val="99"/>
    <w:semiHidden/>
    <w:qFormat/>
    <w:rsid w:val="00937C85"/>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37C85"/>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937C85"/>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937C85"/>
    <w:pPr>
      <w:spacing w:before="240"/>
      <w:ind w:left="284"/>
    </w:pPr>
  </w:style>
  <w:style w:type="paragraph" w:customStyle="1" w:styleId="ECHRPara">
    <w:name w:val="ECHR_Para"/>
    <w:aliases w:val="Ju_Para"/>
    <w:basedOn w:val="Normal"/>
    <w:link w:val="ECHRParaChar"/>
    <w:uiPriority w:val="12"/>
    <w:qFormat/>
    <w:rsid w:val="00937C85"/>
    <w:pPr>
      <w:ind w:firstLine="284"/>
    </w:pPr>
  </w:style>
  <w:style w:type="paragraph" w:customStyle="1" w:styleId="JuParaLast">
    <w:name w:val="Ju_Para_Last"/>
    <w:basedOn w:val="Normal"/>
    <w:next w:val="ECHRPara"/>
    <w:uiPriority w:val="30"/>
    <w:qFormat/>
    <w:rsid w:val="00937C85"/>
    <w:pPr>
      <w:keepNext/>
      <w:keepLines/>
      <w:spacing w:before="240"/>
      <w:ind w:firstLine="284"/>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37C85"/>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937C8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CommentReference">
    <w:name w:val="annotation reference"/>
    <w:uiPriority w:val="99"/>
    <w:semiHidden/>
    <w:rsid w:val="00DC0F3E"/>
    <w:rPr>
      <w:sz w:val="16"/>
    </w:rPr>
  </w:style>
  <w:style w:type="paragraph" w:styleId="CommentText">
    <w:name w:val="annotation text"/>
    <w:basedOn w:val="Normal"/>
    <w:link w:val="CommentTextChar"/>
    <w:uiPriority w:val="99"/>
    <w:semiHidden/>
    <w:rsid w:val="00DC0F3E"/>
    <w:rPr>
      <w:sz w:val="20"/>
    </w:rPr>
  </w:style>
  <w:style w:type="character" w:customStyle="1" w:styleId="CommentTextChar">
    <w:name w:val="Comment Text Char"/>
    <w:basedOn w:val="DefaultParagraphFont"/>
    <w:link w:val="CommentText"/>
    <w:uiPriority w:val="99"/>
    <w:semiHidden/>
    <w:rsid w:val="00DC0F3E"/>
    <w:rPr>
      <w:rFonts w:eastAsiaTheme="minorEastAsia"/>
      <w:sz w:val="20"/>
    </w:rPr>
  </w:style>
  <w:style w:type="character" w:styleId="EndnoteReference">
    <w:name w:val="endnote reference"/>
    <w:semiHidden/>
    <w:rsid w:val="00DC0F3E"/>
    <w:rPr>
      <w:rFonts w:ascii="Times New Roman" w:hAnsi="Times New Roman" w:cs="Times New Roman"/>
      <w:vertAlign w:val="superscript"/>
    </w:rPr>
  </w:style>
  <w:style w:type="character" w:styleId="PageNumber">
    <w:name w:val="page number"/>
    <w:basedOn w:val="DefaultParagraphFont"/>
    <w:uiPriority w:val="99"/>
    <w:semiHidden/>
    <w:rsid w:val="00DC0F3E"/>
    <w:rPr>
      <w:sz w:val="16"/>
    </w:rPr>
  </w:style>
  <w:style w:type="paragraph" w:styleId="CommentSubject">
    <w:name w:val="annotation subject"/>
    <w:basedOn w:val="CommentText"/>
    <w:next w:val="CommentText"/>
    <w:link w:val="CommentSubjectChar"/>
    <w:semiHidden/>
    <w:rsid w:val="00DC0F3E"/>
    <w:rPr>
      <w:b/>
      <w:bCs/>
    </w:rPr>
  </w:style>
  <w:style w:type="character" w:customStyle="1" w:styleId="CommentSubjectChar">
    <w:name w:val="Comment Subject Char"/>
    <w:basedOn w:val="CommentTextChar"/>
    <w:link w:val="CommentSubject"/>
    <w:semiHidden/>
    <w:rsid w:val="00DC0F3E"/>
    <w:rPr>
      <w:rFonts w:eastAsiaTheme="minorEastAsia"/>
      <w:b/>
      <w:bCs/>
      <w:sz w:val="20"/>
    </w:rPr>
  </w:style>
  <w:style w:type="paragraph" w:styleId="EndnoteText">
    <w:name w:val="endnote text"/>
    <w:basedOn w:val="Normal"/>
    <w:link w:val="EndnoteTextChar"/>
    <w:uiPriority w:val="99"/>
    <w:semiHidden/>
    <w:rsid w:val="00DC0F3E"/>
    <w:rPr>
      <w:sz w:val="20"/>
    </w:rPr>
  </w:style>
  <w:style w:type="character" w:customStyle="1" w:styleId="EndnoteTextChar">
    <w:name w:val="Endnote Text Char"/>
    <w:basedOn w:val="DefaultParagraphFont"/>
    <w:link w:val="EndnoteText"/>
    <w:uiPriority w:val="99"/>
    <w:semiHidden/>
    <w:rsid w:val="00DC0F3E"/>
    <w:rPr>
      <w:rFonts w:eastAsiaTheme="minorEastAsia"/>
      <w:sz w:val="20"/>
    </w:rPr>
  </w:style>
  <w:style w:type="character" w:styleId="FollowedHyperlink">
    <w:name w:val="FollowedHyperlink"/>
    <w:uiPriority w:val="99"/>
    <w:semiHidden/>
    <w:rsid w:val="00DC0F3E"/>
    <w:rPr>
      <w:rFonts w:ascii="Times New Roman" w:hAnsi="Times New Roman" w:cs="Times New Roman"/>
      <w:color w:val="800080"/>
      <w:u w:val="single"/>
    </w:rPr>
  </w:style>
  <w:style w:type="paragraph" w:styleId="ListBullet">
    <w:name w:val="List Bullet"/>
    <w:basedOn w:val="Normal"/>
    <w:uiPriority w:val="99"/>
    <w:semiHidden/>
    <w:rsid w:val="00DC0F3E"/>
    <w:pPr>
      <w:numPr>
        <w:numId w:val="1"/>
      </w:numPr>
    </w:pPr>
  </w:style>
  <w:style w:type="paragraph" w:styleId="DocumentMap">
    <w:name w:val="Document Map"/>
    <w:basedOn w:val="Normal"/>
    <w:link w:val="DocumentMapChar"/>
    <w:semiHidden/>
    <w:rsid w:val="00DC0F3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C0F3E"/>
    <w:rPr>
      <w:rFonts w:ascii="Tahoma" w:eastAsiaTheme="minorEastAsia" w:hAnsi="Tahoma" w:cs="Tahoma"/>
      <w:sz w:val="20"/>
      <w:shd w:val="clear" w:color="auto" w:fill="000080"/>
    </w:rPr>
  </w:style>
  <w:style w:type="character" w:styleId="PlaceholderText">
    <w:name w:val="Placeholder Text"/>
    <w:basedOn w:val="DefaultParagraphFont"/>
    <w:uiPriority w:val="99"/>
    <w:semiHidden/>
    <w:rsid w:val="00DC0F3E"/>
    <w:rPr>
      <w:color w:val="808080"/>
    </w:rPr>
  </w:style>
  <w:style w:type="paragraph" w:customStyle="1" w:styleId="OpiH1">
    <w:name w:val="Opi_H_1"/>
    <w:basedOn w:val="ECHRHeading2"/>
    <w:uiPriority w:val="42"/>
    <w:semiHidden/>
    <w:qFormat/>
    <w:rsid w:val="00937C85"/>
    <w:pPr>
      <w:ind w:left="635" w:hanging="357"/>
      <w:outlineLvl w:val="2"/>
    </w:pPr>
  </w:style>
  <w:style w:type="paragraph" w:styleId="Bibliography">
    <w:name w:val="Bibliography"/>
    <w:basedOn w:val="Normal"/>
    <w:next w:val="Normal"/>
    <w:uiPriority w:val="99"/>
    <w:semiHidden/>
    <w:unhideWhenUsed/>
    <w:rsid w:val="00DC0F3E"/>
  </w:style>
  <w:style w:type="paragraph" w:styleId="Closing">
    <w:name w:val="Closing"/>
    <w:basedOn w:val="Normal"/>
    <w:link w:val="ClosingChar"/>
    <w:uiPriority w:val="99"/>
    <w:semiHidden/>
    <w:rsid w:val="00DC0F3E"/>
    <w:pPr>
      <w:ind w:left="4252"/>
    </w:pPr>
  </w:style>
  <w:style w:type="character" w:customStyle="1" w:styleId="ClosingChar">
    <w:name w:val="Closing Char"/>
    <w:basedOn w:val="DefaultParagraphFont"/>
    <w:link w:val="Closing"/>
    <w:uiPriority w:val="99"/>
    <w:semiHidden/>
    <w:rsid w:val="00DC0F3E"/>
    <w:rPr>
      <w:rFonts w:eastAsiaTheme="minorEastAsia"/>
      <w:sz w:val="24"/>
    </w:rPr>
  </w:style>
  <w:style w:type="table" w:styleId="DarkList">
    <w:name w:val="Dark List"/>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Subtitle">
    <w:name w:val="Subtitle"/>
    <w:basedOn w:val="Normal"/>
    <w:next w:val="Normal"/>
    <w:link w:val="SubtitleChar"/>
    <w:uiPriority w:val="99"/>
    <w:semiHidden/>
    <w:qFormat/>
    <w:rsid w:val="00937C8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937C8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DC0F3E"/>
    <w:pPr>
      <w:numPr>
        <w:numId w:val="2"/>
      </w:numPr>
    </w:pPr>
  </w:style>
  <w:style w:type="numbering" w:styleId="1ai">
    <w:name w:val="Outline List 1"/>
    <w:basedOn w:val="NoList"/>
    <w:semiHidden/>
    <w:rsid w:val="00DC0F3E"/>
    <w:pPr>
      <w:numPr>
        <w:numId w:val="3"/>
      </w:numPr>
    </w:pPr>
  </w:style>
  <w:style w:type="numbering" w:styleId="ArticleSection">
    <w:name w:val="Outline List 3"/>
    <w:basedOn w:val="NoList"/>
    <w:uiPriority w:val="99"/>
    <w:semiHidden/>
    <w:rsid w:val="00DC0F3E"/>
    <w:pPr>
      <w:numPr>
        <w:numId w:val="4"/>
      </w:numPr>
    </w:pPr>
  </w:style>
  <w:style w:type="paragraph" w:styleId="BlockText">
    <w:name w:val="Block Text"/>
    <w:basedOn w:val="Normal"/>
    <w:uiPriority w:val="99"/>
    <w:semiHidden/>
    <w:rsid w:val="00DC0F3E"/>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DC0F3E"/>
    <w:pPr>
      <w:spacing w:after="120"/>
    </w:pPr>
  </w:style>
  <w:style w:type="character" w:customStyle="1" w:styleId="BodyTextChar">
    <w:name w:val="Body Text Char"/>
    <w:basedOn w:val="DefaultParagraphFont"/>
    <w:link w:val="BodyText"/>
    <w:semiHidden/>
    <w:rsid w:val="00DC0F3E"/>
    <w:rPr>
      <w:rFonts w:eastAsiaTheme="minorEastAsia"/>
      <w:sz w:val="24"/>
    </w:rPr>
  </w:style>
  <w:style w:type="paragraph" w:styleId="BodyText2">
    <w:name w:val="Body Text 2"/>
    <w:basedOn w:val="Normal"/>
    <w:link w:val="BodyText2Char"/>
    <w:uiPriority w:val="99"/>
    <w:semiHidden/>
    <w:rsid w:val="00DC0F3E"/>
    <w:pPr>
      <w:spacing w:after="120" w:line="480" w:lineRule="auto"/>
    </w:pPr>
  </w:style>
  <w:style w:type="character" w:customStyle="1" w:styleId="BodyText2Char">
    <w:name w:val="Body Text 2 Char"/>
    <w:basedOn w:val="DefaultParagraphFont"/>
    <w:link w:val="BodyText2"/>
    <w:uiPriority w:val="99"/>
    <w:semiHidden/>
    <w:rsid w:val="00DC0F3E"/>
    <w:rPr>
      <w:rFonts w:eastAsiaTheme="minorEastAsia"/>
      <w:sz w:val="24"/>
    </w:rPr>
  </w:style>
  <w:style w:type="paragraph" w:styleId="BodyText3">
    <w:name w:val="Body Text 3"/>
    <w:basedOn w:val="Normal"/>
    <w:link w:val="BodyText3Char"/>
    <w:uiPriority w:val="99"/>
    <w:semiHidden/>
    <w:rsid w:val="00DC0F3E"/>
    <w:pPr>
      <w:spacing w:after="120"/>
    </w:pPr>
    <w:rPr>
      <w:sz w:val="16"/>
      <w:szCs w:val="16"/>
    </w:rPr>
  </w:style>
  <w:style w:type="character" w:customStyle="1" w:styleId="BodyText3Char">
    <w:name w:val="Body Text 3 Char"/>
    <w:basedOn w:val="DefaultParagraphFont"/>
    <w:link w:val="BodyText3"/>
    <w:uiPriority w:val="99"/>
    <w:semiHidden/>
    <w:rsid w:val="00DC0F3E"/>
    <w:rPr>
      <w:rFonts w:eastAsiaTheme="minorEastAsia"/>
      <w:sz w:val="16"/>
      <w:szCs w:val="16"/>
    </w:rPr>
  </w:style>
  <w:style w:type="paragraph" w:styleId="BodyTextFirstIndent">
    <w:name w:val="Body Text First Indent"/>
    <w:basedOn w:val="BodyText"/>
    <w:link w:val="BodyTextFirstIndentChar"/>
    <w:uiPriority w:val="99"/>
    <w:semiHidden/>
    <w:rsid w:val="00DC0F3E"/>
    <w:pPr>
      <w:spacing w:after="0"/>
      <w:ind w:firstLine="360"/>
    </w:pPr>
  </w:style>
  <w:style w:type="character" w:customStyle="1" w:styleId="BodyTextFirstIndentChar">
    <w:name w:val="Body Text First Indent Char"/>
    <w:basedOn w:val="BodyTextChar"/>
    <w:link w:val="BodyTextFirstIndent"/>
    <w:uiPriority w:val="99"/>
    <w:semiHidden/>
    <w:rsid w:val="00DC0F3E"/>
    <w:rPr>
      <w:rFonts w:eastAsiaTheme="minorEastAsia"/>
      <w:sz w:val="24"/>
    </w:rPr>
  </w:style>
  <w:style w:type="paragraph" w:styleId="BodyTextIndent">
    <w:name w:val="Body Text Indent"/>
    <w:basedOn w:val="Normal"/>
    <w:link w:val="BodyTextIndentChar"/>
    <w:uiPriority w:val="99"/>
    <w:semiHidden/>
    <w:rsid w:val="00DC0F3E"/>
    <w:pPr>
      <w:spacing w:after="120"/>
      <w:ind w:left="283"/>
    </w:pPr>
  </w:style>
  <w:style w:type="character" w:customStyle="1" w:styleId="BodyTextIndentChar">
    <w:name w:val="Body Text Indent Char"/>
    <w:basedOn w:val="DefaultParagraphFont"/>
    <w:link w:val="BodyTextIndent"/>
    <w:uiPriority w:val="99"/>
    <w:semiHidden/>
    <w:rsid w:val="00DC0F3E"/>
    <w:rPr>
      <w:rFonts w:eastAsiaTheme="minorEastAsia"/>
      <w:sz w:val="24"/>
    </w:rPr>
  </w:style>
  <w:style w:type="paragraph" w:styleId="BodyTextFirstIndent2">
    <w:name w:val="Body Text First Indent 2"/>
    <w:basedOn w:val="BodyTextIndent"/>
    <w:link w:val="BodyTextFirstIndent2Char"/>
    <w:semiHidden/>
    <w:rsid w:val="00DC0F3E"/>
    <w:pPr>
      <w:spacing w:after="0"/>
      <w:ind w:left="360" w:firstLine="360"/>
    </w:pPr>
  </w:style>
  <w:style w:type="character" w:customStyle="1" w:styleId="BodyTextFirstIndent2Char">
    <w:name w:val="Body Text First Indent 2 Char"/>
    <w:basedOn w:val="BodyTextIndentChar"/>
    <w:link w:val="BodyTextFirstIndent2"/>
    <w:semiHidden/>
    <w:rsid w:val="00DC0F3E"/>
    <w:rPr>
      <w:rFonts w:eastAsiaTheme="minorEastAsia"/>
      <w:sz w:val="24"/>
    </w:rPr>
  </w:style>
  <w:style w:type="paragraph" w:styleId="BodyTextIndent2">
    <w:name w:val="Body Text Indent 2"/>
    <w:basedOn w:val="Normal"/>
    <w:link w:val="BodyTextIndent2Char"/>
    <w:semiHidden/>
    <w:rsid w:val="00DC0F3E"/>
    <w:pPr>
      <w:spacing w:after="120" w:line="480" w:lineRule="auto"/>
      <w:ind w:left="283"/>
    </w:pPr>
  </w:style>
  <w:style w:type="character" w:customStyle="1" w:styleId="BodyTextIndent2Char">
    <w:name w:val="Body Text Indent 2 Char"/>
    <w:basedOn w:val="DefaultParagraphFont"/>
    <w:link w:val="BodyTextIndent2"/>
    <w:semiHidden/>
    <w:rsid w:val="00DC0F3E"/>
    <w:rPr>
      <w:rFonts w:eastAsiaTheme="minorEastAsia"/>
      <w:sz w:val="24"/>
    </w:rPr>
  </w:style>
  <w:style w:type="paragraph" w:styleId="BodyTextIndent3">
    <w:name w:val="Body Text Indent 3"/>
    <w:basedOn w:val="Normal"/>
    <w:link w:val="BodyTextIndent3Char"/>
    <w:uiPriority w:val="99"/>
    <w:semiHidden/>
    <w:rsid w:val="00DC0F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0F3E"/>
    <w:rPr>
      <w:rFonts w:eastAsiaTheme="minorEastAsia"/>
      <w:sz w:val="16"/>
      <w:szCs w:val="16"/>
    </w:rPr>
  </w:style>
  <w:style w:type="paragraph" w:styleId="Caption">
    <w:name w:val="caption"/>
    <w:basedOn w:val="Normal"/>
    <w:next w:val="Normal"/>
    <w:uiPriority w:val="99"/>
    <w:semiHidden/>
    <w:qFormat/>
    <w:rsid w:val="00DC0F3E"/>
    <w:pPr>
      <w:spacing w:after="200"/>
    </w:pPr>
    <w:rPr>
      <w:b/>
      <w:bCs/>
      <w:color w:val="0072BC" w:themeColor="accent1"/>
      <w:sz w:val="18"/>
      <w:szCs w:val="18"/>
    </w:rPr>
  </w:style>
  <w:style w:type="table" w:styleId="ColorfulGrid">
    <w:name w:val="Colorful Grid"/>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C0F3E"/>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C0F3E"/>
  </w:style>
  <w:style w:type="character" w:customStyle="1" w:styleId="DateChar">
    <w:name w:val="Date Char"/>
    <w:basedOn w:val="DefaultParagraphFont"/>
    <w:link w:val="Date"/>
    <w:uiPriority w:val="99"/>
    <w:semiHidden/>
    <w:rsid w:val="00DC0F3E"/>
    <w:rPr>
      <w:rFonts w:eastAsiaTheme="minorEastAsia"/>
      <w:sz w:val="24"/>
    </w:rPr>
  </w:style>
  <w:style w:type="paragraph" w:styleId="E-mailSignature">
    <w:name w:val="E-mail Signature"/>
    <w:basedOn w:val="Normal"/>
    <w:link w:val="E-mailSignatureChar"/>
    <w:uiPriority w:val="99"/>
    <w:semiHidden/>
    <w:rsid w:val="00DC0F3E"/>
  </w:style>
  <w:style w:type="character" w:customStyle="1" w:styleId="E-mailSignatureChar">
    <w:name w:val="E-mail Signature Char"/>
    <w:basedOn w:val="DefaultParagraphFont"/>
    <w:link w:val="E-mailSignature"/>
    <w:uiPriority w:val="99"/>
    <w:semiHidden/>
    <w:rsid w:val="00DC0F3E"/>
    <w:rPr>
      <w:rFonts w:eastAsiaTheme="minorEastAsia"/>
      <w:sz w:val="24"/>
    </w:rPr>
  </w:style>
  <w:style w:type="paragraph" w:styleId="EnvelopeAddress">
    <w:name w:val="envelope address"/>
    <w:basedOn w:val="Normal"/>
    <w:uiPriority w:val="99"/>
    <w:semiHidden/>
    <w:rsid w:val="00DC0F3E"/>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semiHidden/>
    <w:rsid w:val="00DC0F3E"/>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DC0F3E"/>
  </w:style>
  <w:style w:type="paragraph" w:styleId="HTMLAddress">
    <w:name w:val="HTML Address"/>
    <w:basedOn w:val="Normal"/>
    <w:link w:val="HTMLAddressChar"/>
    <w:semiHidden/>
    <w:rsid w:val="00DC0F3E"/>
    <w:rPr>
      <w:i/>
      <w:iCs/>
    </w:rPr>
  </w:style>
  <w:style w:type="character" w:customStyle="1" w:styleId="HTMLAddressChar">
    <w:name w:val="HTML Address Char"/>
    <w:basedOn w:val="DefaultParagraphFont"/>
    <w:link w:val="HTMLAddress"/>
    <w:semiHidden/>
    <w:rsid w:val="00DC0F3E"/>
    <w:rPr>
      <w:rFonts w:eastAsiaTheme="minorEastAsia"/>
      <w:i/>
      <w:iCs/>
      <w:sz w:val="24"/>
    </w:rPr>
  </w:style>
  <w:style w:type="character" w:styleId="HTMLCite">
    <w:name w:val="HTML Cite"/>
    <w:basedOn w:val="DefaultParagraphFont"/>
    <w:uiPriority w:val="99"/>
    <w:semiHidden/>
    <w:rsid w:val="00DC0F3E"/>
    <w:rPr>
      <w:i/>
      <w:iCs/>
    </w:rPr>
  </w:style>
  <w:style w:type="character" w:styleId="HTMLCode">
    <w:name w:val="HTML Code"/>
    <w:basedOn w:val="DefaultParagraphFont"/>
    <w:uiPriority w:val="99"/>
    <w:semiHidden/>
    <w:rsid w:val="00DC0F3E"/>
    <w:rPr>
      <w:rFonts w:ascii="Consolas" w:hAnsi="Consolas" w:cs="Consolas"/>
      <w:sz w:val="20"/>
      <w:szCs w:val="20"/>
    </w:rPr>
  </w:style>
  <w:style w:type="character" w:styleId="HTMLDefinition">
    <w:name w:val="HTML Definition"/>
    <w:basedOn w:val="DefaultParagraphFont"/>
    <w:uiPriority w:val="99"/>
    <w:semiHidden/>
    <w:rsid w:val="00DC0F3E"/>
    <w:rPr>
      <w:i/>
      <w:iCs/>
    </w:rPr>
  </w:style>
  <w:style w:type="character" w:styleId="HTMLKeyboard">
    <w:name w:val="HTML Keyboard"/>
    <w:basedOn w:val="DefaultParagraphFont"/>
    <w:semiHidden/>
    <w:rsid w:val="00DC0F3E"/>
    <w:rPr>
      <w:rFonts w:ascii="Consolas" w:hAnsi="Consolas" w:cs="Consolas"/>
      <w:sz w:val="20"/>
      <w:szCs w:val="20"/>
    </w:rPr>
  </w:style>
  <w:style w:type="paragraph" w:styleId="HTMLPreformatted">
    <w:name w:val="HTML Preformatted"/>
    <w:basedOn w:val="Normal"/>
    <w:link w:val="HTMLPreformattedChar"/>
    <w:uiPriority w:val="99"/>
    <w:semiHidden/>
    <w:rsid w:val="00DC0F3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0F3E"/>
    <w:rPr>
      <w:rFonts w:ascii="Consolas" w:eastAsiaTheme="minorEastAsia" w:hAnsi="Consolas" w:cs="Consolas"/>
      <w:sz w:val="20"/>
      <w:szCs w:val="20"/>
    </w:rPr>
  </w:style>
  <w:style w:type="character" w:styleId="HTMLSample">
    <w:name w:val="HTML Sample"/>
    <w:basedOn w:val="DefaultParagraphFont"/>
    <w:semiHidden/>
    <w:rsid w:val="00DC0F3E"/>
    <w:rPr>
      <w:rFonts w:ascii="Consolas" w:hAnsi="Consolas" w:cs="Consolas"/>
      <w:sz w:val="24"/>
      <w:szCs w:val="24"/>
    </w:rPr>
  </w:style>
  <w:style w:type="character" w:styleId="HTMLTypewriter">
    <w:name w:val="HTML Typewriter"/>
    <w:basedOn w:val="DefaultParagraphFont"/>
    <w:uiPriority w:val="99"/>
    <w:semiHidden/>
    <w:rsid w:val="00DC0F3E"/>
    <w:rPr>
      <w:rFonts w:ascii="Consolas" w:hAnsi="Consolas" w:cs="Consolas"/>
      <w:sz w:val="20"/>
      <w:szCs w:val="20"/>
    </w:rPr>
  </w:style>
  <w:style w:type="character" w:styleId="HTMLVariable">
    <w:name w:val="HTML Variable"/>
    <w:basedOn w:val="DefaultParagraphFont"/>
    <w:semiHidden/>
    <w:rsid w:val="00DC0F3E"/>
    <w:rPr>
      <w:i/>
      <w:iCs/>
    </w:rPr>
  </w:style>
  <w:style w:type="paragraph" w:styleId="Index1">
    <w:name w:val="index 1"/>
    <w:basedOn w:val="Normal"/>
    <w:next w:val="Normal"/>
    <w:autoRedefine/>
    <w:uiPriority w:val="99"/>
    <w:semiHidden/>
    <w:rsid w:val="00DC0F3E"/>
    <w:pPr>
      <w:ind w:left="220" w:hanging="220"/>
    </w:pPr>
  </w:style>
  <w:style w:type="paragraph" w:styleId="Index2">
    <w:name w:val="index 2"/>
    <w:basedOn w:val="Normal"/>
    <w:next w:val="Normal"/>
    <w:autoRedefine/>
    <w:semiHidden/>
    <w:rsid w:val="00DC0F3E"/>
    <w:pPr>
      <w:ind w:left="440" w:hanging="220"/>
    </w:pPr>
  </w:style>
  <w:style w:type="paragraph" w:styleId="Index3">
    <w:name w:val="index 3"/>
    <w:basedOn w:val="Normal"/>
    <w:next w:val="Normal"/>
    <w:autoRedefine/>
    <w:uiPriority w:val="99"/>
    <w:semiHidden/>
    <w:rsid w:val="00DC0F3E"/>
    <w:pPr>
      <w:ind w:left="660" w:hanging="220"/>
    </w:pPr>
  </w:style>
  <w:style w:type="paragraph" w:styleId="Index4">
    <w:name w:val="index 4"/>
    <w:basedOn w:val="Normal"/>
    <w:next w:val="Normal"/>
    <w:autoRedefine/>
    <w:uiPriority w:val="99"/>
    <w:semiHidden/>
    <w:rsid w:val="00DC0F3E"/>
    <w:pPr>
      <w:ind w:left="880" w:hanging="220"/>
    </w:pPr>
  </w:style>
  <w:style w:type="paragraph" w:styleId="Index5">
    <w:name w:val="index 5"/>
    <w:basedOn w:val="Normal"/>
    <w:next w:val="Normal"/>
    <w:autoRedefine/>
    <w:uiPriority w:val="99"/>
    <w:semiHidden/>
    <w:rsid w:val="00DC0F3E"/>
    <w:pPr>
      <w:ind w:left="1100" w:hanging="220"/>
    </w:pPr>
  </w:style>
  <w:style w:type="paragraph" w:styleId="Index6">
    <w:name w:val="index 6"/>
    <w:basedOn w:val="Normal"/>
    <w:next w:val="Normal"/>
    <w:autoRedefine/>
    <w:semiHidden/>
    <w:rsid w:val="00DC0F3E"/>
    <w:pPr>
      <w:ind w:left="1320" w:hanging="220"/>
    </w:pPr>
  </w:style>
  <w:style w:type="paragraph" w:styleId="Index7">
    <w:name w:val="index 7"/>
    <w:basedOn w:val="Normal"/>
    <w:next w:val="Normal"/>
    <w:autoRedefine/>
    <w:uiPriority w:val="99"/>
    <w:semiHidden/>
    <w:rsid w:val="00DC0F3E"/>
    <w:pPr>
      <w:ind w:left="1540" w:hanging="220"/>
    </w:pPr>
  </w:style>
  <w:style w:type="paragraph" w:styleId="Index8">
    <w:name w:val="index 8"/>
    <w:basedOn w:val="Normal"/>
    <w:next w:val="Normal"/>
    <w:autoRedefine/>
    <w:semiHidden/>
    <w:rsid w:val="00DC0F3E"/>
    <w:pPr>
      <w:ind w:left="1760" w:hanging="220"/>
    </w:pPr>
  </w:style>
  <w:style w:type="paragraph" w:styleId="Index9">
    <w:name w:val="index 9"/>
    <w:basedOn w:val="Normal"/>
    <w:next w:val="Normal"/>
    <w:autoRedefine/>
    <w:uiPriority w:val="99"/>
    <w:semiHidden/>
    <w:rsid w:val="00DC0F3E"/>
    <w:pPr>
      <w:ind w:left="1980" w:hanging="220"/>
    </w:pPr>
  </w:style>
  <w:style w:type="paragraph" w:styleId="IndexHeading">
    <w:name w:val="index heading"/>
    <w:basedOn w:val="Normal"/>
    <w:next w:val="Index1"/>
    <w:semiHidden/>
    <w:rsid w:val="00DC0F3E"/>
    <w:rPr>
      <w:rFonts w:asciiTheme="majorHAnsi" w:eastAsiaTheme="majorEastAsia" w:hAnsiTheme="majorHAnsi" w:cstheme="majorBidi"/>
      <w:b/>
      <w:bCs/>
    </w:rPr>
  </w:style>
  <w:style w:type="table" w:styleId="LightGrid">
    <w:name w:val="Light Grid"/>
    <w:basedOn w:val="TableNormal"/>
    <w:uiPriority w:val="99"/>
    <w:semiHidden/>
    <w:rsid w:val="00DC0F3E"/>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C0F3E"/>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DC0F3E"/>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DC0F3E"/>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DC0F3E"/>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C0F3E"/>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DC0F3E"/>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C0F3E"/>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DC0F3E"/>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C0F3E"/>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DC0F3E"/>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DC0F3E"/>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DC0F3E"/>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C0F3E"/>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DC0F3E"/>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DC0F3E"/>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DC0F3E"/>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C0F3E"/>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DC0F3E"/>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DC0F3E"/>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DC0F3E"/>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DC0F3E"/>
  </w:style>
  <w:style w:type="paragraph" w:styleId="List">
    <w:name w:val="List"/>
    <w:basedOn w:val="Normal"/>
    <w:uiPriority w:val="99"/>
    <w:semiHidden/>
    <w:rsid w:val="00DC0F3E"/>
    <w:pPr>
      <w:ind w:left="283" w:hanging="283"/>
      <w:contextualSpacing/>
    </w:pPr>
  </w:style>
  <w:style w:type="paragraph" w:styleId="List2">
    <w:name w:val="List 2"/>
    <w:basedOn w:val="Normal"/>
    <w:semiHidden/>
    <w:rsid w:val="00DC0F3E"/>
    <w:pPr>
      <w:ind w:left="566" w:hanging="283"/>
      <w:contextualSpacing/>
    </w:pPr>
  </w:style>
  <w:style w:type="paragraph" w:styleId="List3">
    <w:name w:val="List 3"/>
    <w:basedOn w:val="Normal"/>
    <w:uiPriority w:val="99"/>
    <w:semiHidden/>
    <w:rsid w:val="00DC0F3E"/>
    <w:pPr>
      <w:ind w:left="849" w:hanging="283"/>
      <w:contextualSpacing/>
    </w:pPr>
  </w:style>
  <w:style w:type="paragraph" w:styleId="List4">
    <w:name w:val="List 4"/>
    <w:basedOn w:val="Normal"/>
    <w:semiHidden/>
    <w:rsid w:val="00DC0F3E"/>
    <w:pPr>
      <w:ind w:left="1132" w:hanging="283"/>
      <w:contextualSpacing/>
    </w:pPr>
  </w:style>
  <w:style w:type="paragraph" w:styleId="List5">
    <w:name w:val="List 5"/>
    <w:basedOn w:val="Normal"/>
    <w:uiPriority w:val="99"/>
    <w:semiHidden/>
    <w:rsid w:val="00DC0F3E"/>
    <w:pPr>
      <w:ind w:left="1415" w:hanging="283"/>
      <w:contextualSpacing/>
    </w:pPr>
  </w:style>
  <w:style w:type="paragraph" w:styleId="ListBullet2">
    <w:name w:val="List Bullet 2"/>
    <w:basedOn w:val="Normal"/>
    <w:uiPriority w:val="99"/>
    <w:semiHidden/>
    <w:rsid w:val="00DC0F3E"/>
    <w:pPr>
      <w:numPr>
        <w:numId w:val="5"/>
      </w:numPr>
      <w:contextualSpacing/>
    </w:pPr>
  </w:style>
  <w:style w:type="paragraph" w:styleId="ListBullet3">
    <w:name w:val="List Bullet 3"/>
    <w:basedOn w:val="Normal"/>
    <w:semiHidden/>
    <w:rsid w:val="00DC0F3E"/>
    <w:pPr>
      <w:numPr>
        <w:numId w:val="6"/>
      </w:numPr>
      <w:contextualSpacing/>
    </w:pPr>
  </w:style>
  <w:style w:type="paragraph" w:styleId="ListBullet4">
    <w:name w:val="List Bullet 4"/>
    <w:basedOn w:val="Normal"/>
    <w:uiPriority w:val="99"/>
    <w:semiHidden/>
    <w:rsid w:val="00DC0F3E"/>
    <w:pPr>
      <w:numPr>
        <w:numId w:val="7"/>
      </w:numPr>
      <w:contextualSpacing/>
    </w:pPr>
  </w:style>
  <w:style w:type="paragraph" w:styleId="ListBullet5">
    <w:name w:val="List Bullet 5"/>
    <w:basedOn w:val="Normal"/>
    <w:semiHidden/>
    <w:rsid w:val="00DC0F3E"/>
    <w:pPr>
      <w:numPr>
        <w:numId w:val="8"/>
      </w:numPr>
      <w:contextualSpacing/>
    </w:pPr>
  </w:style>
  <w:style w:type="paragraph" w:styleId="ListContinue">
    <w:name w:val="List Continue"/>
    <w:basedOn w:val="Normal"/>
    <w:uiPriority w:val="99"/>
    <w:semiHidden/>
    <w:rsid w:val="00DC0F3E"/>
    <w:pPr>
      <w:spacing w:after="120"/>
      <w:ind w:left="283"/>
      <w:contextualSpacing/>
    </w:pPr>
  </w:style>
  <w:style w:type="paragraph" w:styleId="ListContinue2">
    <w:name w:val="List Continue 2"/>
    <w:basedOn w:val="Normal"/>
    <w:semiHidden/>
    <w:rsid w:val="00DC0F3E"/>
    <w:pPr>
      <w:spacing w:after="120"/>
      <w:ind w:left="566"/>
      <w:contextualSpacing/>
    </w:pPr>
  </w:style>
  <w:style w:type="paragraph" w:styleId="ListContinue3">
    <w:name w:val="List Continue 3"/>
    <w:basedOn w:val="Normal"/>
    <w:uiPriority w:val="99"/>
    <w:semiHidden/>
    <w:rsid w:val="00DC0F3E"/>
    <w:pPr>
      <w:spacing w:after="120"/>
      <w:ind w:left="849"/>
      <w:contextualSpacing/>
    </w:pPr>
  </w:style>
  <w:style w:type="paragraph" w:styleId="ListContinue4">
    <w:name w:val="List Continue 4"/>
    <w:basedOn w:val="Normal"/>
    <w:uiPriority w:val="99"/>
    <w:semiHidden/>
    <w:rsid w:val="00DC0F3E"/>
    <w:pPr>
      <w:spacing w:after="120"/>
      <w:ind w:left="1132"/>
      <w:contextualSpacing/>
    </w:pPr>
  </w:style>
  <w:style w:type="paragraph" w:styleId="ListContinue5">
    <w:name w:val="List Continue 5"/>
    <w:basedOn w:val="Normal"/>
    <w:uiPriority w:val="99"/>
    <w:semiHidden/>
    <w:rsid w:val="00DC0F3E"/>
    <w:pPr>
      <w:spacing w:after="120"/>
      <w:ind w:left="1415"/>
      <w:contextualSpacing/>
    </w:pPr>
  </w:style>
  <w:style w:type="paragraph" w:styleId="ListNumber">
    <w:name w:val="List Number"/>
    <w:basedOn w:val="Normal"/>
    <w:semiHidden/>
    <w:rsid w:val="00DC0F3E"/>
    <w:pPr>
      <w:numPr>
        <w:numId w:val="9"/>
      </w:numPr>
      <w:contextualSpacing/>
    </w:pPr>
  </w:style>
  <w:style w:type="paragraph" w:styleId="ListNumber2">
    <w:name w:val="List Number 2"/>
    <w:basedOn w:val="Normal"/>
    <w:uiPriority w:val="99"/>
    <w:semiHidden/>
    <w:rsid w:val="00DC0F3E"/>
    <w:pPr>
      <w:numPr>
        <w:numId w:val="10"/>
      </w:numPr>
      <w:contextualSpacing/>
    </w:pPr>
  </w:style>
  <w:style w:type="paragraph" w:styleId="ListNumber3">
    <w:name w:val="List Number 3"/>
    <w:basedOn w:val="Normal"/>
    <w:semiHidden/>
    <w:rsid w:val="00DC0F3E"/>
    <w:pPr>
      <w:numPr>
        <w:numId w:val="11"/>
      </w:numPr>
      <w:contextualSpacing/>
    </w:pPr>
  </w:style>
  <w:style w:type="paragraph" w:styleId="ListNumber4">
    <w:name w:val="List Number 4"/>
    <w:basedOn w:val="Normal"/>
    <w:uiPriority w:val="99"/>
    <w:semiHidden/>
    <w:rsid w:val="00DC0F3E"/>
    <w:pPr>
      <w:numPr>
        <w:numId w:val="12"/>
      </w:numPr>
      <w:contextualSpacing/>
    </w:pPr>
  </w:style>
  <w:style w:type="paragraph" w:styleId="ListNumber5">
    <w:name w:val="List Number 5"/>
    <w:basedOn w:val="Normal"/>
    <w:semiHidden/>
    <w:rsid w:val="00DC0F3E"/>
    <w:pPr>
      <w:numPr>
        <w:numId w:val="13"/>
      </w:numPr>
      <w:contextualSpacing/>
    </w:pPr>
  </w:style>
  <w:style w:type="paragraph" w:styleId="MacroText">
    <w:name w:val="macro"/>
    <w:link w:val="MacroTextChar"/>
    <w:uiPriority w:val="99"/>
    <w:semiHidden/>
    <w:rsid w:val="00DC0F3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C0F3E"/>
    <w:rPr>
      <w:rFonts w:ascii="Consolas" w:hAnsi="Consolas" w:cs="Consolas"/>
      <w:sz w:val="20"/>
      <w:szCs w:val="20"/>
    </w:rPr>
  </w:style>
  <w:style w:type="table" w:styleId="MediumGrid1">
    <w:name w:val="Medium Grid 1"/>
    <w:basedOn w:val="TableNormal"/>
    <w:uiPriority w:val="67"/>
    <w:semiHidden/>
    <w:rsid w:val="00DC0F3E"/>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DC0F3E"/>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DC0F3E"/>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DC0F3E"/>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C0F3E"/>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DC0F3E"/>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C0F3E"/>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DC0F3E"/>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C0F3E"/>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DC0F3E"/>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C0F3E"/>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DC0F3E"/>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DC0F3E"/>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DC0F3E"/>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DC0F3E"/>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C0F3E"/>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0F3E"/>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C0F3E"/>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0F3E"/>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C0F3E"/>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0F3E"/>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0F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C0F3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C0F3E"/>
    <w:rPr>
      <w:rFonts w:ascii="Times New Roman" w:hAnsi="Times New Roman" w:cs="Times New Roman"/>
      <w:szCs w:val="24"/>
    </w:rPr>
  </w:style>
  <w:style w:type="paragraph" w:styleId="NormalIndent">
    <w:name w:val="Normal Indent"/>
    <w:basedOn w:val="Normal"/>
    <w:uiPriority w:val="99"/>
    <w:semiHidden/>
    <w:rsid w:val="00DC0F3E"/>
    <w:pPr>
      <w:ind w:left="720"/>
    </w:pPr>
  </w:style>
  <w:style w:type="paragraph" w:styleId="NoteHeading">
    <w:name w:val="Note Heading"/>
    <w:basedOn w:val="Normal"/>
    <w:next w:val="Normal"/>
    <w:link w:val="NoteHeadingChar"/>
    <w:uiPriority w:val="99"/>
    <w:semiHidden/>
    <w:rsid w:val="00DC0F3E"/>
  </w:style>
  <w:style w:type="character" w:customStyle="1" w:styleId="NoteHeadingChar">
    <w:name w:val="Note Heading Char"/>
    <w:basedOn w:val="DefaultParagraphFont"/>
    <w:link w:val="NoteHeading"/>
    <w:uiPriority w:val="99"/>
    <w:semiHidden/>
    <w:rsid w:val="00DC0F3E"/>
    <w:rPr>
      <w:rFonts w:eastAsiaTheme="minorEastAsia"/>
      <w:sz w:val="24"/>
    </w:rPr>
  </w:style>
  <w:style w:type="paragraph" w:styleId="PlainText">
    <w:name w:val="Plain Text"/>
    <w:basedOn w:val="Normal"/>
    <w:link w:val="PlainTextChar"/>
    <w:uiPriority w:val="99"/>
    <w:semiHidden/>
    <w:rsid w:val="00DC0F3E"/>
    <w:rPr>
      <w:rFonts w:ascii="Consolas" w:hAnsi="Consolas" w:cs="Consolas"/>
      <w:sz w:val="21"/>
      <w:szCs w:val="21"/>
    </w:rPr>
  </w:style>
  <w:style w:type="character" w:customStyle="1" w:styleId="PlainTextChar">
    <w:name w:val="Plain Text Char"/>
    <w:basedOn w:val="DefaultParagraphFont"/>
    <w:link w:val="PlainText"/>
    <w:uiPriority w:val="99"/>
    <w:semiHidden/>
    <w:rsid w:val="00DC0F3E"/>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DC0F3E"/>
  </w:style>
  <w:style w:type="character" w:customStyle="1" w:styleId="SalutationChar">
    <w:name w:val="Salutation Char"/>
    <w:basedOn w:val="DefaultParagraphFont"/>
    <w:link w:val="Salutation"/>
    <w:uiPriority w:val="99"/>
    <w:semiHidden/>
    <w:rsid w:val="00DC0F3E"/>
    <w:rPr>
      <w:rFonts w:eastAsiaTheme="minorEastAsia"/>
      <w:sz w:val="24"/>
    </w:rPr>
  </w:style>
  <w:style w:type="paragraph" w:styleId="Signature">
    <w:name w:val="Signature"/>
    <w:basedOn w:val="Normal"/>
    <w:link w:val="SignatureChar"/>
    <w:uiPriority w:val="99"/>
    <w:semiHidden/>
    <w:rsid w:val="00DC0F3E"/>
    <w:pPr>
      <w:ind w:left="4252"/>
    </w:pPr>
  </w:style>
  <w:style w:type="character" w:customStyle="1" w:styleId="SignatureChar">
    <w:name w:val="Signature Char"/>
    <w:basedOn w:val="DefaultParagraphFont"/>
    <w:link w:val="Signature"/>
    <w:uiPriority w:val="99"/>
    <w:semiHidden/>
    <w:rsid w:val="00DC0F3E"/>
    <w:rPr>
      <w:rFonts w:eastAsiaTheme="minorEastAsia"/>
      <w:sz w:val="24"/>
    </w:rPr>
  </w:style>
  <w:style w:type="table" w:styleId="Table3Deffects1">
    <w:name w:val="Table 3D effects 1"/>
    <w:basedOn w:val="TableNormal"/>
    <w:uiPriority w:val="99"/>
    <w:semiHidden/>
    <w:rsid w:val="00DC0F3E"/>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0F3E"/>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0F3E"/>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0F3E"/>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0F3E"/>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0F3E"/>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0F3E"/>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0F3E"/>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0F3E"/>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0F3E"/>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0F3E"/>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0F3E"/>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0F3E"/>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0F3E"/>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C0F3E"/>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C0F3E"/>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0F3E"/>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C0F3E"/>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0F3E"/>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0F3E"/>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0F3E"/>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C0F3E"/>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C0F3E"/>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0F3E"/>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0F3E"/>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0F3E"/>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0F3E"/>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0F3E"/>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0F3E"/>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0F3E"/>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0F3E"/>
    <w:pPr>
      <w:ind w:left="220" w:hanging="220"/>
    </w:pPr>
  </w:style>
  <w:style w:type="paragraph" w:styleId="TableofFigures">
    <w:name w:val="table of figures"/>
    <w:basedOn w:val="Normal"/>
    <w:next w:val="Normal"/>
    <w:uiPriority w:val="99"/>
    <w:semiHidden/>
    <w:rsid w:val="00DC0F3E"/>
  </w:style>
  <w:style w:type="table" w:styleId="TableProfessional">
    <w:name w:val="Table Professional"/>
    <w:basedOn w:val="TableNormal"/>
    <w:uiPriority w:val="99"/>
    <w:semiHidden/>
    <w:rsid w:val="00DC0F3E"/>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0F3E"/>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0F3E"/>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0F3E"/>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0F3E"/>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0F3E"/>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C0F3E"/>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0F3E"/>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0F3E"/>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C0F3E"/>
    <w:pPr>
      <w:spacing w:after="100"/>
      <w:ind w:left="1100"/>
    </w:pPr>
  </w:style>
  <w:style w:type="paragraph" w:styleId="TOC7">
    <w:name w:val="toc 7"/>
    <w:basedOn w:val="Normal"/>
    <w:next w:val="Normal"/>
    <w:autoRedefine/>
    <w:uiPriority w:val="99"/>
    <w:semiHidden/>
    <w:rsid w:val="00DC0F3E"/>
    <w:pPr>
      <w:spacing w:after="100"/>
      <w:ind w:left="1320"/>
    </w:pPr>
  </w:style>
  <w:style w:type="paragraph" w:styleId="TOC8">
    <w:name w:val="toc 8"/>
    <w:basedOn w:val="Normal"/>
    <w:next w:val="Normal"/>
    <w:autoRedefine/>
    <w:uiPriority w:val="99"/>
    <w:semiHidden/>
    <w:rsid w:val="00DC0F3E"/>
    <w:pPr>
      <w:spacing w:after="100"/>
      <w:ind w:left="1540"/>
    </w:pPr>
  </w:style>
  <w:style w:type="paragraph" w:styleId="TOC9">
    <w:name w:val="toc 9"/>
    <w:basedOn w:val="Normal"/>
    <w:next w:val="Normal"/>
    <w:autoRedefine/>
    <w:uiPriority w:val="99"/>
    <w:semiHidden/>
    <w:rsid w:val="00DC0F3E"/>
    <w:pPr>
      <w:spacing w:after="100"/>
      <w:ind w:left="1760"/>
    </w:pPr>
  </w:style>
  <w:style w:type="character" w:customStyle="1" w:styleId="ECHRParaChar">
    <w:name w:val="ECHR_Para Char"/>
    <w:aliases w:val="Ju_Para Char"/>
    <w:basedOn w:val="DefaultParagraphFont"/>
    <w:link w:val="ECHRPara"/>
    <w:uiPriority w:val="12"/>
    <w:rsid w:val="00CB47C7"/>
    <w:rPr>
      <w:rFonts w:eastAsiaTheme="minorEastAsia"/>
      <w:sz w:val="24"/>
    </w:rPr>
  </w:style>
  <w:style w:type="paragraph" w:customStyle="1" w:styleId="OpiHa0">
    <w:name w:val="Opi_H_a"/>
    <w:basedOn w:val="ECHRHeading3"/>
    <w:uiPriority w:val="43"/>
    <w:semiHidden/>
    <w:qFormat/>
    <w:rsid w:val="00937C85"/>
    <w:pPr>
      <w:ind w:left="833" w:hanging="357"/>
      <w:outlineLvl w:val="3"/>
    </w:pPr>
    <w:rPr>
      <w:b/>
      <w:i w:val="0"/>
      <w:sz w:val="20"/>
    </w:rPr>
  </w:style>
  <w:style w:type="paragraph" w:customStyle="1" w:styleId="JuCase">
    <w:name w:val="Ju_Case"/>
    <w:basedOn w:val="Normal"/>
    <w:next w:val="ECHRPara"/>
    <w:uiPriority w:val="10"/>
    <w:rsid w:val="00937C85"/>
    <w:pPr>
      <w:ind w:firstLine="284"/>
    </w:pPr>
    <w:rPr>
      <w:b/>
    </w:rPr>
  </w:style>
  <w:style w:type="paragraph" w:customStyle="1" w:styleId="OpiHi">
    <w:name w:val="Opi_H_i"/>
    <w:basedOn w:val="ECHRHeading4"/>
    <w:uiPriority w:val="44"/>
    <w:semiHidden/>
    <w:qFormat/>
    <w:rsid w:val="00937C85"/>
    <w:pPr>
      <w:ind w:left="1037" w:hanging="357"/>
      <w:outlineLvl w:val="4"/>
    </w:pPr>
    <w:rPr>
      <w:b w:val="0"/>
      <w:i/>
    </w:rPr>
  </w:style>
  <w:style w:type="paragraph" w:customStyle="1" w:styleId="DummyStyle">
    <w:name w:val="Dummy_Style"/>
    <w:basedOn w:val="Normal"/>
    <w:semiHidden/>
    <w:qFormat/>
    <w:rsid w:val="00937C85"/>
    <w:rPr>
      <w:color w:val="00B05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937C85"/>
    <w:pPr>
      <w:jc w:val="both"/>
    </w:pPr>
    <w:rPr>
      <w:rFonts w:eastAsiaTheme="minorEastAsia"/>
      <w:sz w:val="24"/>
    </w:rPr>
  </w:style>
  <w:style w:type="paragraph" w:styleId="Heading1">
    <w:name w:val="heading 1"/>
    <w:basedOn w:val="Normal"/>
    <w:next w:val="Normal"/>
    <w:link w:val="Heading1Char"/>
    <w:uiPriority w:val="99"/>
    <w:semiHidden/>
    <w:rsid w:val="00937C8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37C8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37C8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37C8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37C85"/>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37C8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37C85"/>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37C8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37C8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C85"/>
    <w:rPr>
      <w:rFonts w:ascii="Tahoma" w:hAnsi="Tahoma" w:cs="Tahoma"/>
      <w:sz w:val="16"/>
      <w:szCs w:val="16"/>
    </w:rPr>
  </w:style>
  <w:style w:type="character" w:customStyle="1" w:styleId="BalloonTextChar">
    <w:name w:val="Balloon Text Char"/>
    <w:basedOn w:val="DefaultParagraphFont"/>
    <w:link w:val="BalloonText"/>
    <w:uiPriority w:val="99"/>
    <w:semiHidden/>
    <w:rsid w:val="00937C85"/>
    <w:rPr>
      <w:rFonts w:ascii="Tahoma" w:eastAsiaTheme="minorEastAsia" w:hAnsi="Tahoma" w:cs="Tahoma"/>
      <w:sz w:val="16"/>
      <w:szCs w:val="16"/>
    </w:rPr>
  </w:style>
  <w:style w:type="character" w:styleId="BookTitle">
    <w:name w:val="Book Title"/>
    <w:uiPriority w:val="99"/>
    <w:semiHidden/>
    <w:qFormat/>
    <w:rsid w:val="00937C85"/>
    <w:rPr>
      <w:i/>
      <w:iCs/>
      <w:smallCaps/>
      <w:spacing w:val="5"/>
    </w:rPr>
  </w:style>
  <w:style w:type="paragraph" w:customStyle="1" w:styleId="ECHRHeader">
    <w:name w:val="ECHR_Header"/>
    <w:aliases w:val="Ju_Header"/>
    <w:basedOn w:val="Header"/>
    <w:uiPriority w:val="4"/>
    <w:qFormat/>
    <w:rsid w:val="00937C8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37C85"/>
    <w:pPr>
      <w:jc w:val="left"/>
    </w:pPr>
    <w:rPr>
      <w:sz w:val="8"/>
    </w:rPr>
  </w:style>
  <w:style w:type="character" w:styleId="Strong">
    <w:name w:val="Strong"/>
    <w:uiPriority w:val="99"/>
    <w:semiHidden/>
    <w:qFormat/>
    <w:rsid w:val="00937C85"/>
    <w:rPr>
      <w:b/>
      <w:bCs/>
    </w:rPr>
  </w:style>
  <w:style w:type="paragraph" w:styleId="NoSpacing">
    <w:name w:val="No Spacing"/>
    <w:basedOn w:val="Normal"/>
    <w:link w:val="NoSpacingChar"/>
    <w:semiHidden/>
    <w:qFormat/>
    <w:rsid w:val="00937C85"/>
  </w:style>
  <w:style w:type="character" w:customStyle="1" w:styleId="NoSpacingChar">
    <w:name w:val="No Spacing Char"/>
    <w:basedOn w:val="DefaultParagraphFont"/>
    <w:link w:val="NoSpacing"/>
    <w:semiHidden/>
    <w:rsid w:val="00937C85"/>
    <w:rPr>
      <w:rFonts w:eastAsiaTheme="minorEastAsia"/>
      <w:sz w:val="24"/>
    </w:rPr>
  </w:style>
  <w:style w:type="paragraph" w:customStyle="1" w:styleId="ECHRFooterLine">
    <w:name w:val="ECHR_Footer_Line"/>
    <w:aliases w:val="Footer_Line"/>
    <w:basedOn w:val="Normal"/>
    <w:next w:val="ECHRFooter"/>
    <w:uiPriority w:val="57"/>
    <w:semiHidden/>
    <w:rsid w:val="00937C85"/>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Para_Quote"/>
    <w:basedOn w:val="Normal"/>
    <w:uiPriority w:val="14"/>
    <w:qFormat/>
    <w:rsid w:val="00937C85"/>
    <w:pPr>
      <w:spacing w:before="120" w:after="120"/>
      <w:ind w:left="425" w:firstLine="142"/>
    </w:pPr>
    <w:rPr>
      <w:sz w:val="20"/>
    </w:rPr>
  </w:style>
  <w:style w:type="character" w:styleId="Emphasis">
    <w:name w:val="Emphasis"/>
    <w:uiPriority w:val="99"/>
    <w:qFormat/>
    <w:rsid w:val="00937C85"/>
    <w:rPr>
      <w:b/>
      <w:bCs/>
      <w:i/>
      <w:iCs/>
      <w:spacing w:val="10"/>
      <w:bdr w:val="none" w:sz="0" w:space="0" w:color="auto"/>
      <w:shd w:val="clear" w:color="auto" w:fill="auto"/>
    </w:rPr>
  </w:style>
  <w:style w:type="paragraph" w:customStyle="1" w:styleId="JuAppQuestion">
    <w:name w:val="Ju_App_Question"/>
    <w:basedOn w:val="Normal"/>
    <w:uiPriority w:val="5"/>
    <w:qFormat/>
    <w:rsid w:val="00937C85"/>
    <w:pPr>
      <w:numPr>
        <w:numId w:val="14"/>
      </w:numPr>
      <w:jc w:val="left"/>
    </w:pPr>
    <w:rPr>
      <w:b/>
    </w:rPr>
  </w:style>
  <w:style w:type="paragraph" w:customStyle="1" w:styleId="OpiPara">
    <w:name w:val="Opi_Para"/>
    <w:basedOn w:val="ECHRPara"/>
    <w:uiPriority w:val="46"/>
    <w:semiHidden/>
    <w:qFormat/>
    <w:rsid w:val="00937C85"/>
  </w:style>
  <w:style w:type="paragraph" w:customStyle="1" w:styleId="JuParaSub">
    <w:name w:val="Ju_Para_Sub"/>
    <w:basedOn w:val="ECHRPara"/>
    <w:uiPriority w:val="13"/>
    <w:qFormat/>
    <w:rsid w:val="00937C85"/>
    <w:pPr>
      <w:ind w:left="284"/>
    </w:pPr>
  </w:style>
  <w:style w:type="paragraph" w:customStyle="1" w:styleId="ECHRTitleCentre3">
    <w:name w:val="ECHR_Title_Centre_3"/>
    <w:aliases w:val="Ju_H_Article"/>
    <w:basedOn w:val="Normal"/>
    <w:next w:val="ECHRParaQuote"/>
    <w:uiPriority w:val="27"/>
    <w:qFormat/>
    <w:rsid w:val="00937C8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937C8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937C85"/>
  </w:style>
  <w:style w:type="paragraph" w:customStyle="1" w:styleId="OpiQuot">
    <w:name w:val="Opi_Quot"/>
    <w:basedOn w:val="ECHRParaQuote"/>
    <w:uiPriority w:val="48"/>
    <w:semiHidden/>
    <w:qFormat/>
    <w:rsid w:val="00937C85"/>
  </w:style>
  <w:style w:type="paragraph" w:customStyle="1" w:styleId="OpiQuotSub">
    <w:name w:val="Opi_Quot_Sub"/>
    <w:basedOn w:val="JuQuotSub"/>
    <w:uiPriority w:val="49"/>
    <w:semiHidden/>
    <w:qFormat/>
    <w:rsid w:val="00937C85"/>
  </w:style>
  <w:style w:type="paragraph" w:styleId="Title">
    <w:name w:val="Title"/>
    <w:basedOn w:val="Normal"/>
    <w:next w:val="Normal"/>
    <w:link w:val="TitleChar"/>
    <w:uiPriority w:val="99"/>
    <w:semiHidden/>
    <w:qFormat/>
    <w:rsid w:val="00937C8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937C85"/>
    <w:rPr>
      <w:rFonts w:asciiTheme="majorHAnsi" w:eastAsiaTheme="majorEastAsia" w:hAnsiTheme="majorHAnsi" w:cstheme="majorBidi"/>
      <w:spacing w:val="5"/>
      <w:sz w:val="52"/>
      <w:szCs w:val="52"/>
      <w:lang w:bidi="en-US"/>
    </w:rPr>
  </w:style>
  <w:style w:type="paragraph" w:customStyle="1" w:styleId="JuTitle">
    <w:name w:val="Ju_Title"/>
    <w:basedOn w:val="Normal"/>
    <w:next w:val="ECHRPara"/>
    <w:uiPriority w:val="3"/>
    <w:qFormat/>
    <w:rsid w:val="00937C85"/>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937C85"/>
    <w:pPr>
      <w:ind w:left="567"/>
    </w:pPr>
  </w:style>
  <w:style w:type="paragraph" w:customStyle="1" w:styleId="JuInitialled">
    <w:name w:val="Ju_Initialled"/>
    <w:basedOn w:val="Normal"/>
    <w:uiPriority w:val="31"/>
    <w:qFormat/>
    <w:rsid w:val="00937C85"/>
    <w:pPr>
      <w:tabs>
        <w:tab w:val="center" w:pos="6407"/>
      </w:tabs>
      <w:spacing w:before="720"/>
      <w:jc w:val="right"/>
    </w:pPr>
  </w:style>
  <w:style w:type="paragraph" w:customStyle="1" w:styleId="OpiHA">
    <w:name w:val="Opi_H_A"/>
    <w:basedOn w:val="ECHRHeading1"/>
    <w:next w:val="OpiPara"/>
    <w:uiPriority w:val="41"/>
    <w:semiHidden/>
    <w:qFormat/>
    <w:rsid w:val="00937C85"/>
    <w:pPr>
      <w:tabs>
        <w:tab w:val="clear" w:pos="357"/>
      </w:tabs>
      <w:outlineLvl w:val="1"/>
    </w:pPr>
    <w:rPr>
      <w:b/>
    </w:rPr>
  </w:style>
  <w:style w:type="paragraph" w:customStyle="1" w:styleId="ECHRHeading1">
    <w:name w:val="ECHR_Heading_1"/>
    <w:aliases w:val="Ju_H_I_Roman"/>
    <w:basedOn w:val="Heading1"/>
    <w:next w:val="ECHRPara"/>
    <w:uiPriority w:val="19"/>
    <w:qFormat/>
    <w:rsid w:val="00937C85"/>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Heading3"/>
    <w:next w:val="ECHRPara"/>
    <w:uiPriority w:val="21"/>
    <w:qFormat/>
    <w:rsid w:val="00937C8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937C8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37C85"/>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937C8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37C85"/>
    <w:rPr>
      <w:sz w:val="24"/>
    </w:rPr>
  </w:style>
  <w:style w:type="character" w:customStyle="1" w:styleId="Heading1Char">
    <w:name w:val="Heading 1 Char"/>
    <w:basedOn w:val="DefaultParagraphFont"/>
    <w:link w:val="Heading1"/>
    <w:uiPriority w:val="99"/>
    <w:semiHidden/>
    <w:rsid w:val="00937C85"/>
    <w:rPr>
      <w:rFonts w:asciiTheme="majorHAnsi" w:eastAsiaTheme="majorEastAsia" w:hAnsiTheme="majorHAnsi" w:cstheme="majorBidi"/>
      <w:b/>
      <w:bCs/>
      <w:color w:val="333333"/>
      <w:sz w:val="28"/>
      <w:szCs w:val="28"/>
    </w:rPr>
  </w:style>
  <w:style w:type="paragraph" w:customStyle="1" w:styleId="ECHRHeading6">
    <w:name w:val="ECHR_Heading_6"/>
    <w:aliases w:val="Ju_H_alpha"/>
    <w:basedOn w:val="Heading6"/>
    <w:next w:val="ECHRPara"/>
    <w:uiPriority w:val="24"/>
    <w:qFormat/>
    <w:rsid w:val="00937C85"/>
    <w:pPr>
      <w:keepNext/>
      <w:keepLines/>
      <w:tabs>
        <w:tab w:val="left" w:pos="1372"/>
      </w:tabs>
      <w:spacing w:before="240" w:after="120" w:line="240" w:lineRule="auto"/>
      <w:ind w:left="1373" w:hanging="335"/>
    </w:pPr>
    <w:rPr>
      <w:b w:val="0"/>
      <w:color w:val="auto"/>
      <w:sz w:val="20"/>
    </w:rPr>
  </w:style>
  <w:style w:type="paragraph" w:customStyle="1" w:styleId="ECHRHeading2">
    <w:name w:val="ECHR_Heading_2"/>
    <w:aliases w:val="Ju_H_A,Head_2"/>
    <w:basedOn w:val="Heading2"/>
    <w:next w:val="ECHRPara"/>
    <w:uiPriority w:val="20"/>
    <w:qFormat/>
    <w:rsid w:val="00937C8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37C85"/>
    <w:rPr>
      <w:rFonts w:asciiTheme="majorHAnsi" w:eastAsiaTheme="majorEastAsia" w:hAnsiTheme="majorHAnsi" w:cstheme="majorBidi"/>
      <w:b/>
      <w:bCs/>
      <w:color w:val="4D4D4D"/>
      <w:sz w:val="26"/>
      <w:szCs w:val="26"/>
    </w:rPr>
  </w:style>
  <w:style w:type="paragraph" w:customStyle="1" w:styleId="ECHRHeading7">
    <w:name w:val="ECHR_Heading_7"/>
    <w:aliases w:val="Ju_H_–"/>
    <w:basedOn w:val="Heading7"/>
    <w:next w:val="ECHRPara"/>
    <w:uiPriority w:val="25"/>
    <w:qFormat/>
    <w:rsid w:val="00937C85"/>
    <w:pPr>
      <w:keepNext/>
      <w:keepLines/>
      <w:spacing w:before="240" w:after="120"/>
      <w:ind w:left="1236"/>
    </w:pPr>
    <w:rPr>
      <w:sz w:val="20"/>
    </w:rPr>
  </w:style>
  <w:style w:type="paragraph" w:customStyle="1" w:styleId="JuList">
    <w:name w:val="Ju_List"/>
    <w:basedOn w:val="Normal"/>
    <w:uiPriority w:val="28"/>
    <w:qFormat/>
    <w:rsid w:val="00937C85"/>
    <w:pPr>
      <w:ind w:left="340" w:hanging="340"/>
    </w:pPr>
  </w:style>
  <w:style w:type="character" w:customStyle="1" w:styleId="Heading3Char">
    <w:name w:val="Heading 3 Char"/>
    <w:basedOn w:val="DefaultParagraphFont"/>
    <w:link w:val="Heading3"/>
    <w:uiPriority w:val="99"/>
    <w:semiHidden/>
    <w:rsid w:val="00937C85"/>
    <w:rPr>
      <w:rFonts w:asciiTheme="majorHAnsi" w:eastAsiaTheme="majorEastAsia" w:hAnsiTheme="majorHAnsi" w:cstheme="majorBidi"/>
      <w:b/>
      <w:bCs/>
      <w:color w:val="5F5F5F"/>
      <w:sz w:val="24"/>
    </w:rPr>
  </w:style>
  <w:style w:type="paragraph" w:customStyle="1" w:styleId="JuLista">
    <w:name w:val="Ju_List_a"/>
    <w:basedOn w:val="JuList"/>
    <w:uiPriority w:val="28"/>
    <w:qFormat/>
    <w:rsid w:val="00937C85"/>
    <w:pPr>
      <w:ind w:left="346" w:firstLine="0"/>
    </w:pPr>
  </w:style>
  <w:style w:type="paragraph" w:customStyle="1" w:styleId="JuListi">
    <w:name w:val="Ju_List_i"/>
    <w:basedOn w:val="Normal"/>
    <w:next w:val="JuLista"/>
    <w:uiPriority w:val="28"/>
    <w:qFormat/>
    <w:rsid w:val="00937C85"/>
    <w:pPr>
      <w:ind w:left="794"/>
    </w:pPr>
  </w:style>
  <w:style w:type="character" w:customStyle="1" w:styleId="Heading4Char">
    <w:name w:val="Heading 4 Char"/>
    <w:basedOn w:val="DefaultParagraphFont"/>
    <w:link w:val="Heading4"/>
    <w:uiPriority w:val="99"/>
    <w:semiHidden/>
    <w:rsid w:val="00937C85"/>
    <w:rPr>
      <w:rFonts w:asciiTheme="majorHAnsi" w:eastAsiaTheme="majorEastAsia" w:hAnsiTheme="majorHAnsi" w:cstheme="majorBidi"/>
      <w:b/>
      <w:bCs/>
      <w:i/>
      <w:iCs/>
      <w:color w:val="777777"/>
      <w:sz w:val="24"/>
    </w:rPr>
  </w:style>
  <w:style w:type="character" w:customStyle="1" w:styleId="JUNAMES">
    <w:name w:val="JU_NAMES"/>
    <w:uiPriority w:val="17"/>
    <w:qFormat/>
    <w:rsid w:val="00937C85"/>
    <w:rPr>
      <w:caps w:val="0"/>
      <w:smallCaps/>
    </w:rPr>
  </w:style>
  <w:style w:type="character" w:customStyle="1" w:styleId="Heading5Char">
    <w:name w:val="Heading 5 Char"/>
    <w:basedOn w:val="DefaultParagraphFont"/>
    <w:link w:val="Heading5"/>
    <w:uiPriority w:val="99"/>
    <w:semiHidden/>
    <w:rsid w:val="00937C85"/>
    <w:rPr>
      <w:rFonts w:asciiTheme="majorHAnsi" w:eastAsiaTheme="majorEastAsia" w:hAnsiTheme="majorHAnsi" w:cstheme="majorBidi"/>
      <w:b/>
      <w:bCs/>
      <w:color w:val="808080"/>
      <w:sz w:val="24"/>
    </w:rPr>
  </w:style>
  <w:style w:type="character" w:customStyle="1" w:styleId="JuITMark">
    <w:name w:val="Ju_ITMark"/>
    <w:basedOn w:val="DefaultParagraphFont"/>
    <w:uiPriority w:val="38"/>
    <w:qFormat/>
    <w:rsid w:val="00937C85"/>
    <w:rPr>
      <w:vanish w:val="0"/>
      <w:color w:val="auto"/>
      <w:sz w:val="14"/>
    </w:rPr>
  </w:style>
  <w:style w:type="paragraph" w:customStyle="1" w:styleId="OpiTranslation">
    <w:name w:val="Opi_Translation"/>
    <w:basedOn w:val="Normal"/>
    <w:next w:val="OpiPara"/>
    <w:uiPriority w:val="40"/>
    <w:semiHidden/>
    <w:qFormat/>
    <w:rsid w:val="00937C85"/>
    <w:pPr>
      <w:jc w:val="center"/>
      <w:outlineLvl w:val="0"/>
    </w:pPr>
    <w:rPr>
      <w:i/>
    </w:rPr>
  </w:style>
  <w:style w:type="character" w:styleId="SubtleEmphasis">
    <w:name w:val="Subtle Emphasis"/>
    <w:uiPriority w:val="99"/>
    <w:semiHidden/>
    <w:qFormat/>
    <w:rsid w:val="00937C85"/>
    <w:rPr>
      <w:i/>
      <w:iCs/>
    </w:rPr>
  </w:style>
  <w:style w:type="paragraph" w:customStyle="1" w:styleId="DecHTitle">
    <w:name w:val="Dec_H_Title"/>
    <w:basedOn w:val="ECHRTitleCentre1"/>
    <w:uiPriority w:val="7"/>
    <w:qFormat/>
    <w:rsid w:val="00937C85"/>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937C85"/>
    <w:pPr>
      <w:keepNext/>
      <w:keepLines/>
      <w:spacing w:before="720" w:after="240"/>
      <w:outlineLvl w:val="0"/>
    </w:pPr>
    <w:rPr>
      <w:rFonts w:asciiTheme="majorHAnsi" w:hAnsiTheme="majorHAnsi"/>
      <w:sz w:val="28"/>
    </w:rPr>
  </w:style>
  <w:style w:type="paragraph" w:customStyle="1" w:styleId="JuSigned">
    <w:name w:val="Ju_Signed"/>
    <w:basedOn w:val="Normal"/>
    <w:next w:val="JuParaLast"/>
    <w:uiPriority w:val="32"/>
    <w:qFormat/>
    <w:rsid w:val="00937C85"/>
    <w:pPr>
      <w:tabs>
        <w:tab w:val="center" w:pos="851"/>
        <w:tab w:val="center" w:pos="6407"/>
      </w:tabs>
      <w:spacing w:before="720"/>
      <w:jc w:val="left"/>
    </w:pPr>
  </w:style>
  <w:style w:type="paragraph" w:customStyle="1" w:styleId="ECHRTitleCentre2">
    <w:name w:val="ECHR_Title_Centre_2"/>
    <w:aliases w:val="Dec_H_Case"/>
    <w:basedOn w:val="Normal"/>
    <w:next w:val="ECHRPara"/>
    <w:uiPriority w:val="8"/>
    <w:qFormat/>
    <w:rsid w:val="00937C85"/>
    <w:pPr>
      <w:spacing w:after="240"/>
      <w:jc w:val="center"/>
      <w:outlineLvl w:val="0"/>
    </w:pPr>
    <w:rPr>
      <w:rFonts w:asciiTheme="majorHAnsi" w:hAnsiTheme="majorHAnsi"/>
    </w:rPr>
  </w:style>
  <w:style w:type="paragraph" w:styleId="Footer">
    <w:name w:val="footer"/>
    <w:basedOn w:val="Normal"/>
    <w:link w:val="FooterChar"/>
    <w:uiPriority w:val="57"/>
    <w:semiHidden/>
    <w:rsid w:val="00937C8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37C85"/>
    <w:rPr>
      <w:sz w:val="24"/>
    </w:rPr>
  </w:style>
  <w:style w:type="character" w:styleId="FootnoteReference">
    <w:name w:val="footnote reference"/>
    <w:basedOn w:val="DefaultParagraphFont"/>
    <w:uiPriority w:val="99"/>
    <w:semiHidden/>
    <w:rsid w:val="00937C85"/>
    <w:rPr>
      <w:vertAlign w:val="superscript"/>
    </w:rPr>
  </w:style>
  <w:style w:type="paragraph" w:styleId="FootnoteText">
    <w:name w:val="footnote text"/>
    <w:basedOn w:val="Normal"/>
    <w:link w:val="FootnoteTextChar"/>
    <w:uiPriority w:val="99"/>
    <w:semiHidden/>
    <w:rsid w:val="00937C85"/>
    <w:rPr>
      <w:sz w:val="20"/>
      <w:szCs w:val="20"/>
    </w:rPr>
  </w:style>
  <w:style w:type="character" w:customStyle="1" w:styleId="FootnoteTextChar">
    <w:name w:val="Footnote Text Char"/>
    <w:basedOn w:val="DefaultParagraphFont"/>
    <w:link w:val="FootnoteText"/>
    <w:uiPriority w:val="99"/>
    <w:semiHidden/>
    <w:rsid w:val="00937C85"/>
    <w:rPr>
      <w:rFonts w:eastAsiaTheme="minorEastAsia"/>
      <w:sz w:val="20"/>
      <w:szCs w:val="20"/>
    </w:rPr>
  </w:style>
  <w:style w:type="character" w:customStyle="1" w:styleId="Heading6Char">
    <w:name w:val="Heading 6 Char"/>
    <w:basedOn w:val="DefaultParagraphFont"/>
    <w:link w:val="Heading6"/>
    <w:uiPriority w:val="99"/>
    <w:semiHidden/>
    <w:rsid w:val="00937C85"/>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937C85"/>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937C8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37C8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37C85"/>
    <w:rPr>
      <w:color w:val="0072BC" w:themeColor="hyperlink"/>
      <w:u w:val="single"/>
    </w:rPr>
  </w:style>
  <w:style w:type="character" w:styleId="IntenseEmphasis">
    <w:name w:val="Intense Emphasis"/>
    <w:uiPriority w:val="99"/>
    <w:semiHidden/>
    <w:qFormat/>
    <w:rsid w:val="00937C85"/>
    <w:rPr>
      <w:b/>
      <w:bCs/>
    </w:rPr>
  </w:style>
  <w:style w:type="paragraph" w:styleId="IntenseQuote">
    <w:name w:val="Intense Quote"/>
    <w:basedOn w:val="Normal"/>
    <w:next w:val="Normal"/>
    <w:link w:val="IntenseQuoteChar"/>
    <w:uiPriority w:val="99"/>
    <w:semiHidden/>
    <w:qFormat/>
    <w:rsid w:val="00937C8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937C85"/>
    <w:rPr>
      <w:rFonts w:eastAsiaTheme="minorEastAsia"/>
      <w:b/>
      <w:bCs/>
      <w:i/>
      <w:iCs/>
      <w:sz w:val="24"/>
      <w:lang w:bidi="en-US"/>
    </w:rPr>
  </w:style>
  <w:style w:type="character" w:styleId="IntenseReference">
    <w:name w:val="Intense Reference"/>
    <w:uiPriority w:val="99"/>
    <w:semiHidden/>
    <w:qFormat/>
    <w:rsid w:val="00937C85"/>
    <w:rPr>
      <w:smallCaps/>
      <w:spacing w:val="5"/>
      <w:u w:val="single"/>
    </w:rPr>
  </w:style>
  <w:style w:type="paragraph" w:styleId="ListParagraph">
    <w:name w:val="List Paragraph"/>
    <w:basedOn w:val="Normal"/>
    <w:uiPriority w:val="99"/>
    <w:semiHidden/>
    <w:qFormat/>
    <w:rsid w:val="00937C85"/>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937C85"/>
    <w:pPr>
      <w:spacing w:before="200"/>
      <w:ind w:left="360" w:right="360"/>
    </w:pPr>
    <w:rPr>
      <w:i/>
      <w:iCs/>
      <w:lang w:bidi="en-US"/>
    </w:rPr>
  </w:style>
  <w:style w:type="character" w:customStyle="1" w:styleId="QuoteChar">
    <w:name w:val="Quote Char"/>
    <w:basedOn w:val="DefaultParagraphFont"/>
    <w:link w:val="Quote"/>
    <w:uiPriority w:val="99"/>
    <w:semiHidden/>
    <w:rsid w:val="00937C85"/>
    <w:rPr>
      <w:rFonts w:eastAsiaTheme="minorEastAsia"/>
      <w:i/>
      <w:iCs/>
      <w:sz w:val="24"/>
      <w:lang w:bidi="en-US"/>
    </w:rPr>
  </w:style>
  <w:style w:type="character" w:styleId="SubtleReference">
    <w:name w:val="Subtle Reference"/>
    <w:uiPriority w:val="99"/>
    <w:semiHidden/>
    <w:qFormat/>
    <w:rsid w:val="00937C85"/>
    <w:rPr>
      <w:smallCaps/>
    </w:rPr>
  </w:style>
  <w:style w:type="table" w:styleId="TableGrid">
    <w:name w:val="Table Grid"/>
    <w:basedOn w:val="TableNormal"/>
    <w:uiPriority w:val="59"/>
    <w:rsid w:val="00937C8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937C8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37C85"/>
    <w:pPr>
      <w:spacing w:after="60"/>
      <w:ind w:left="680" w:right="340" w:hanging="340"/>
    </w:pPr>
  </w:style>
  <w:style w:type="paragraph" w:styleId="TOC3">
    <w:name w:val="toc 3"/>
    <w:basedOn w:val="Normal"/>
    <w:next w:val="Normal"/>
    <w:autoRedefine/>
    <w:uiPriority w:val="99"/>
    <w:semiHidden/>
    <w:rsid w:val="00937C85"/>
    <w:pPr>
      <w:spacing w:after="60"/>
      <w:ind w:left="1020" w:right="340" w:hanging="340"/>
    </w:pPr>
  </w:style>
  <w:style w:type="paragraph" w:styleId="TOC4">
    <w:name w:val="toc 4"/>
    <w:basedOn w:val="Normal"/>
    <w:next w:val="Normal"/>
    <w:autoRedefine/>
    <w:uiPriority w:val="99"/>
    <w:semiHidden/>
    <w:rsid w:val="00937C85"/>
    <w:pPr>
      <w:tabs>
        <w:tab w:val="right" w:leader="dot" w:pos="9017"/>
      </w:tabs>
      <w:spacing w:after="60"/>
      <w:ind w:left="1361" w:right="340" w:hanging="340"/>
    </w:pPr>
  </w:style>
  <w:style w:type="paragraph" w:styleId="TOC5">
    <w:name w:val="toc 5"/>
    <w:basedOn w:val="Normal"/>
    <w:next w:val="Normal"/>
    <w:autoRedefine/>
    <w:uiPriority w:val="99"/>
    <w:semiHidden/>
    <w:rsid w:val="00937C85"/>
    <w:pPr>
      <w:spacing w:after="60"/>
      <w:ind w:left="1701" w:right="340" w:hanging="340"/>
    </w:pPr>
  </w:style>
  <w:style w:type="paragraph" w:styleId="TOCHeading">
    <w:name w:val="TOC Heading"/>
    <w:basedOn w:val="Heading1"/>
    <w:next w:val="Normal"/>
    <w:uiPriority w:val="99"/>
    <w:semiHidden/>
    <w:qFormat/>
    <w:rsid w:val="00937C85"/>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37C85"/>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937C85"/>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937C85"/>
    <w:pPr>
      <w:spacing w:before="240"/>
      <w:ind w:left="284"/>
    </w:pPr>
  </w:style>
  <w:style w:type="paragraph" w:customStyle="1" w:styleId="ECHRPara">
    <w:name w:val="ECHR_Para"/>
    <w:aliases w:val="Ju_Para"/>
    <w:basedOn w:val="Normal"/>
    <w:link w:val="ECHRParaChar"/>
    <w:uiPriority w:val="12"/>
    <w:qFormat/>
    <w:rsid w:val="00937C85"/>
    <w:pPr>
      <w:ind w:firstLine="284"/>
    </w:pPr>
  </w:style>
  <w:style w:type="paragraph" w:customStyle="1" w:styleId="JuParaLast">
    <w:name w:val="Ju_Para_Last"/>
    <w:basedOn w:val="Normal"/>
    <w:next w:val="ECHRPara"/>
    <w:uiPriority w:val="30"/>
    <w:qFormat/>
    <w:rsid w:val="00937C85"/>
    <w:pPr>
      <w:keepNext/>
      <w:keepLines/>
      <w:spacing w:before="240"/>
      <w:ind w:firstLine="284"/>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37C85"/>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937C8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CommentReference">
    <w:name w:val="annotation reference"/>
    <w:uiPriority w:val="99"/>
    <w:semiHidden/>
    <w:rsid w:val="00DC0F3E"/>
    <w:rPr>
      <w:sz w:val="16"/>
    </w:rPr>
  </w:style>
  <w:style w:type="paragraph" w:styleId="CommentText">
    <w:name w:val="annotation text"/>
    <w:basedOn w:val="Normal"/>
    <w:link w:val="CommentTextChar"/>
    <w:uiPriority w:val="99"/>
    <w:semiHidden/>
    <w:rsid w:val="00DC0F3E"/>
    <w:rPr>
      <w:sz w:val="20"/>
    </w:rPr>
  </w:style>
  <w:style w:type="character" w:customStyle="1" w:styleId="CommentTextChar">
    <w:name w:val="Comment Text Char"/>
    <w:basedOn w:val="DefaultParagraphFont"/>
    <w:link w:val="CommentText"/>
    <w:uiPriority w:val="99"/>
    <w:semiHidden/>
    <w:rsid w:val="00DC0F3E"/>
    <w:rPr>
      <w:rFonts w:eastAsiaTheme="minorEastAsia"/>
      <w:sz w:val="20"/>
    </w:rPr>
  </w:style>
  <w:style w:type="character" w:styleId="EndnoteReference">
    <w:name w:val="endnote reference"/>
    <w:semiHidden/>
    <w:rsid w:val="00DC0F3E"/>
    <w:rPr>
      <w:rFonts w:ascii="Times New Roman" w:hAnsi="Times New Roman" w:cs="Times New Roman"/>
      <w:vertAlign w:val="superscript"/>
    </w:rPr>
  </w:style>
  <w:style w:type="character" w:styleId="PageNumber">
    <w:name w:val="page number"/>
    <w:basedOn w:val="DefaultParagraphFont"/>
    <w:uiPriority w:val="99"/>
    <w:semiHidden/>
    <w:rsid w:val="00DC0F3E"/>
    <w:rPr>
      <w:sz w:val="16"/>
    </w:rPr>
  </w:style>
  <w:style w:type="paragraph" w:styleId="CommentSubject">
    <w:name w:val="annotation subject"/>
    <w:basedOn w:val="CommentText"/>
    <w:next w:val="CommentText"/>
    <w:link w:val="CommentSubjectChar"/>
    <w:semiHidden/>
    <w:rsid w:val="00DC0F3E"/>
    <w:rPr>
      <w:b/>
      <w:bCs/>
    </w:rPr>
  </w:style>
  <w:style w:type="character" w:customStyle="1" w:styleId="CommentSubjectChar">
    <w:name w:val="Comment Subject Char"/>
    <w:basedOn w:val="CommentTextChar"/>
    <w:link w:val="CommentSubject"/>
    <w:semiHidden/>
    <w:rsid w:val="00DC0F3E"/>
    <w:rPr>
      <w:rFonts w:eastAsiaTheme="minorEastAsia"/>
      <w:b/>
      <w:bCs/>
      <w:sz w:val="20"/>
    </w:rPr>
  </w:style>
  <w:style w:type="paragraph" w:styleId="EndnoteText">
    <w:name w:val="endnote text"/>
    <w:basedOn w:val="Normal"/>
    <w:link w:val="EndnoteTextChar"/>
    <w:uiPriority w:val="99"/>
    <w:semiHidden/>
    <w:rsid w:val="00DC0F3E"/>
    <w:rPr>
      <w:sz w:val="20"/>
    </w:rPr>
  </w:style>
  <w:style w:type="character" w:customStyle="1" w:styleId="EndnoteTextChar">
    <w:name w:val="Endnote Text Char"/>
    <w:basedOn w:val="DefaultParagraphFont"/>
    <w:link w:val="EndnoteText"/>
    <w:uiPriority w:val="99"/>
    <w:semiHidden/>
    <w:rsid w:val="00DC0F3E"/>
    <w:rPr>
      <w:rFonts w:eastAsiaTheme="minorEastAsia"/>
      <w:sz w:val="20"/>
    </w:rPr>
  </w:style>
  <w:style w:type="character" w:styleId="FollowedHyperlink">
    <w:name w:val="FollowedHyperlink"/>
    <w:uiPriority w:val="99"/>
    <w:semiHidden/>
    <w:rsid w:val="00DC0F3E"/>
    <w:rPr>
      <w:rFonts w:ascii="Times New Roman" w:hAnsi="Times New Roman" w:cs="Times New Roman"/>
      <w:color w:val="800080"/>
      <w:u w:val="single"/>
    </w:rPr>
  </w:style>
  <w:style w:type="paragraph" w:styleId="ListBullet">
    <w:name w:val="List Bullet"/>
    <w:basedOn w:val="Normal"/>
    <w:uiPriority w:val="99"/>
    <w:semiHidden/>
    <w:rsid w:val="00DC0F3E"/>
    <w:pPr>
      <w:numPr>
        <w:numId w:val="1"/>
      </w:numPr>
    </w:pPr>
  </w:style>
  <w:style w:type="paragraph" w:styleId="DocumentMap">
    <w:name w:val="Document Map"/>
    <w:basedOn w:val="Normal"/>
    <w:link w:val="DocumentMapChar"/>
    <w:semiHidden/>
    <w:rsid w:val="00DC0F3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DC0F3E"/>
    <w:rPr>
      <w:rFonts w:ascii="Tahoma" w:eastAsiaTheme="minorEastAsia" w:hAnsi="Tahoma" w:cs="Tahoma"/>
      <w:sz w:val="20"/>
      <w:shd w:val="clear" w:color="auto" w:fill="000080"/>
    </w:rPr>
  </w:style>
  <w:style w:type="character" w:styleId="PlaceholderText">
    <w:name w:val="Placeholder Text"/>
    <w:basedOn w:val="DefaultParagraphFont"/>
    <w:uiPriority w:val="99"/>
    <w:semiHidden/>
    <w:rsid w:val="00DC0F3E"/>
    <w:rPr>
      <w:color w:val="808080"/>
    </w:rPr>
  </w:style>
  <w:style w:type="paragraph" w:customStyle="1" w:styleId="OpiH1">
    <w:name w:val="Opi_H_1"/>
    <w:basedOn w:val="ECHRHeading2"/>
    <w:uiPriority w:val="42"/>
    <w:semiHidden/>
    <w:qFormat/>
    <w:rsid w:val="00937C85"/>
    <w:pPr>
      <w:ind w:left="635" w:hanging="357"/>
      <w:outlineLvl w:val="2"/>
    </w:pPr>
  </w:style>
  <w:style w:type="paragraph" w:styleId="Bibliography">
    <w:name w:val="Bibliography"/>
    <w:basedOn w:val="Normal"/>
    <w:next w:val="Normal"/>
    <w:uiPriority w:val="99"/>
    <w:semiHidden/>
    <w:unhideWhenUsed/>
    <w:rsid w:val="00DC0F3E"/>
  </w:style>
  <w:style w:type="paragraph" w:styleId="Closing">
    <w:name w:val="Closing"/>
    <w:basedOn w:val="Normal"/>
    <w:link w:val="ClosingChar"/>
    <w:uiPriority w:val="99"/>
    <w:semiHidden/>
    <w:rsid w:val="00DC0F3E"/>
    <w:pPr>
      <w:ind w:left="4252"/>
    </w:pPr>
  </w:style>
  <w:style w:type="character" w:customStyle="1" w:styleId="ClosingChar">
    <w:name w:val="Closing Char"/>
    <w:basedOn w:val="DefaultParagraphFont"/>
    <w:link w:val="Closing"/>
    <w:uiPriority w:val="99"/>
    <w:semiHidden/>
    <w:rsid w:val="00DC0F3E"/>
    <w:rPr>
      <w:rFonts w:eastAsiaTheme="minorEastAsia"/>
      <w:sz w:val="24"/>
    </w:rPr>
  </w:style>
  <w:style w:type="table" w:styleId="DarkList">
    <w:name w:val="Dark List"/>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Subtitle">
    <w:name w:val="Subtitle"/>
    <w:basedOn w:val="Normal"/>
    <w:next w:val="Normal"/>
    <w:link w:val="SubtitleChar"/>
    <w:uiPriority w:val="99"/>
    <w:semiHidden/>
    <w:qFormat/>
    <w:rsid w:val="00937C8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937C8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DC0F3E"/>
    <w:pPr>
      <w:numPr>
        <w:numId w:val="2"/>
      </w:numPr>
    </w:pPr>
  </w:style>
  <w:style w:type="numbering" w:styleId="1ai">
    <w:name w:val="Outline List 1"/>
    <w:basedOn w:val="NoList"/>
    <w:semiHidden/>
    <w:rsid w:val="00DC0F3E"/>
    <w:pPr>
      <w:numPr>
        <w:numId w:val="3"/>
      </w:numPr>
    </w:pPr>
  </w:style>
  <w:style w:type="numbering" w:styleId="ArticleSection">
    <w:name w:val="Outline List 3"/>
    <w:basedOn w:val="NoList"/>
    <w:uiPriority w:val="99"/>
    <w:semiHidden/>
    <w:rsid w:val="00DC0F3E"/>
    <w:pPr>
      <w:numPr>
        <w:numId w:val="4"/>
      </w:numPr>
    </w:pPr>
  </w:style>
  <w:style w:type="paragraph" w:styleId="BlockText">
    <w:name w:val="Block Text"/>
    <w:basedOn w:val="Normal"/>
    <w:uiPriority w:val="99"/>
    <w:semiHidden/>
    <w:rsid w:val="00DC0F3E"/>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DC0F3E"/>
    <w:pPr>
      <w:spacing w:after="120"/>
    </w:pPr>
  </w:style>
  <w:style w:type="character" w:customStyle="1" w:styleId="BodyTextChar">
    <w:name w:val="Body Text Char"/>
    <w:basedOn w:val="DefaultParagraphFont"/>
    <w:link w:val="BodyText"/>
    <w:semiHidden/>
    <w:rsid w:val="00DC0F3E"/>
    <w:rPr>
      <w:rFonts w:eastAsiaTheme="minorEastAsia"/>
      <w:sz w:val="24"/>
    </w:rPr>
  </w:style>
  <w:style w:type="paragraph" w:styleId="BodyText2">
    <w:name w:val="Body Text 2"/>
    <w:basedOn w:val="Normal"/>
    <w:link w:val="BodyText2Char"/>
    <w:uiPriority w:val="99"/>
    <w:semiHidden/>
    <w:rsid w:val="00DC0F3E"/>
    <w:pPr>
      <w:spacing w:after="120" w:line="480" w:lineRule="auto"/>
    </w:pPr>
  </w:style>
  <w:style w:type="character" w:customStyle="1" w:styleId="BodyText2Char">
    <w:name w:val="Body Text 2 Char"/>
    <w:basedOn w:val="DefaultParagraphFont"/>
    <w:link w:val="BodyText2"/>
    <w:uiPriority w:val="99"/>
    <w:semiHidden/>
    <w:rsid w:val="00DC0F3E"/>
    <w:rPr>
      <w:rFonts w:eastAsiaTheme="minorEastAsia"/>
      <w:sz w:val="24"/>
    </w:rPr>
  </w:style>
  <w:style w:type="paragraph" w:styleId="BodyText3">
    <w:name w:val="Body Text 3"/>
    <w:basedOn w:val="Normal"/>
    <w:link w:val="BodyText3Char"/>
    <w:uiPriority w:val="99"/>
    <w:semiHidden/>
    <w:rsid w:val="00DC0F3E"/>
    <w:pPr>
      <w:spacing w:after="120"/>
    </w:pPr>
    <w:rPr>
      <w:sz w:val="16"/>
      <w:szCs w:val="16"/>
    </w:rPr>
  </w:style>
  <w:style w:type="character" w:customStyle="1" w:styleId="BodyText3Char">
    <w:name w:val="Body Text 3 Char"/>
    <w:basedOn w:val="DefaultParagraphFont"/>
    <w:link w:val="BodyText3"/>
    <w:uiPriority w:val="99"/>
    <w:semiHidden/>
    <w:rsid w:val="00DC0F3E"/>
    <w:rPr>
      <w:rFonts w:eastAsiaTheme="minorEastAsia"/>
      <w:sz w:val="16"/>
      <w:szCs w:val="16"/>
    </w:rPr>
  </w:style>
  <w:style w:type="paragraph" w:styleId="BodyTextFirstIndent">
    <w:name w:val="Body Text First Indent"/>
    <w:basedOn w:val="BodyText"/>
    <w:link w:val="BodyTextFirstIndentChar"/>
    <w:uiPriority w:val="99"/>
    <w:semiHidden/>
    <w:rsid w:val="00DC0F3E"/>
    <w:pPr>
      <w:spacing w:after="0"/>
      <w:ind w:firstLine="360"/>
    </w:pPr>
  </w:style>
  <w:style w:type="character" w:customStyle="1" w:styleId="BodyTextFirstIndentChar">
    <w:name w:val="Body Text First Indent Char"/>
    <w:basedOn w:val="BodyTextChar"/>
    <w:link w:val="BodyTextFirstIndent"/>
    <w:uiPriority w:val="99"/>
    <w:semiHidden/>
    <w:rsid w:val="00DC0F3E"/>
    <w:rPr>
      <w:rFonts w:eastAsiaTheme="minorEastAsia"/>
      <w:sz w:val="24"/>
    </w:rPr>
  </w:style>
  <w:style w:type="paragraph" w:styleId="BodyTextIndent">
    <w:name w:val="Body Text Indent"/>
    <w:basedOn w:val="Normal"/>
    <w:link w:val="BodyTextIndentChar"/>
    <w:uiPriority w:val="99"/>
    <w:semiHidden/>
    <w:rsid w:val="00DC0F3E"/>
    <w:pPr>
      <w:spacing w:after="120"/>
      <w:ind w:left="283"/>
    </w:pPr>
  </w:style>
  <w:style w:type="character" w:customStyle="1" w:styleId="BodyTextIndentChar">
    <w:name w:val="Body Text Indent Char"/>
    <w:basedOn w:val="DefaultParagraphFont"/>
    <w:link w:val="BodyTextIndent"/>
    <w:uiPriority w:val="99"/>
    <w:semiHidden/>
    <w:rsid w:val="00DC0F3E"/>
    <w:rPr>
      <w:rFonts w:eastAsiaTheme="minorEastAsia"/>
      <w:sz w:val="24"/>
    </w:rPr>
  </w:style>
  <w:style w:type="paragraph" w:styleId="BodyTextFirstIndent2">
    <w:name w:val="Body Text First Indent 2"/>
    <w:basedOn w:val="BodyTextIndent"/>
    <w:link w:val="BodyTextFirstIndent2Char"/>
    <w:semiHidden/>
    <w:rsid w:val="00DC0F3E"/>
    <w:pPr>
      <w:spacing w:after="0"/>
      <w:ind w:left="360" w:firstLine="360"/>
    </w:pPr>
  </w:style>
  <w:style w:type="character" w:customStyle="1" w:styleId="BodyTextFirstIndent2Char">
    <w:name w:val="Body Text First Indent 2 Char"/>
    <w:basedOn w:val="BodyTextIndentChar"/>
    <w:link w:val="BodyTextFirstIndent2"/>
    <w:semiHidden/>
    <w:rsid w:val="00DC0F3E"/>
    <w:rPr>
      <w:rFonts w:eastAsiaTheme="minorEastAsia"/>
      <w:sz w:val="24"/>
    </w:rPr>
  </w:style>
  <w:style w:type="paragraph" w:styleId="BodyTextIndent2">
    <w:name w:val="Body Text Indent 2"/>
    <w:basedOn w:val="Normal"/>
    <w:link w:val="BodyTextIndent2Char"/>
    <w:semiHidden/>
    <w:rsid w:val="00DC0F3E"/>
    <w:pPr>
      <w:spacing w:after="120" w:line="480" w:lineRule="auto"/>
      <w:ind w:left="283"/>
    </w:pPr>
  </w:style>
  <w:style w:type="character" w:customStyle="1" w:styleId="BodyTextIndent2Char">
    <w:name w:val="Body Text Indent 2 Char"/>
    <w:basedOn w:val="DefaultParagraphFont"/>
    <w:link w:val="BodyTextIndent2"/>
    <w:semiHidden/>
    <w:rsid w:val="00DC0F3E"/>
    <w:rPr>
      <w:rFonts w:eastAsiaTheme="minorEastAsia"/>
      <w:sz w:val="24"/>
    </w:rPr>
  </w:style>
  <w:style w:type="paragraph" w:styleId="BodyTextIndent3">
    <w:name w:val="Body Text Indent 3"/>
    <w:basedOn w:val="Normal"/>
    <w:link w:val="BodyTextIndent3Char"/>
    <w:uiPriority w:val="99"/>
    <w:semiHidden/>
    <w:rsid w:val="00DC0F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0F3E"/>
    <w:rPr>
      <w:rFonts w:eastAsiaTheme="minorEastAsia"/>
      <w:sz w:val="16"/>
      <w:szCs w:val="16"/>
    </w:rPr>
  </w:style>
  <w:style w:type="paragraph" w:styleId="Caption">
    <w:name w:val="caption"/>
    <w:basedOn w:val="Normal"/>
    <w:next w:val="Normal"/>
    <w:uiPriority w:val="99"/>
    <w:semiHidden/>
    <w:qFormat/>
    <w:rsid w:val="00DC0F3E"/>
    <w:pPr>
      <w:spacing w:after="200"/>
    </w:pPr>
    <w:rPr>
      <w:b/>
      <w:bCs/>
      <w:color w:val="0072BC" w:themeColor="accent1"/>
      <w:sz w:val="18"/>
      <w:szCs w:val="18"/>
    </w:rPr>
  </w:style>
  <w:style w:type="table" w:styleId="ColorfulGrid">
    <w:name w:val="Colorful Grid"/>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DC0F3E"/>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C0F3E"/>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C0F3E"/>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DC0F3E"/>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C0F3E"/>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C0F3E"/>
  </w:style>
  <w:style w:type="character" w:customStyle="1" w:styleId="DateChar">
    <w:name w:val="Date Char"/>
    <w:basedOn w:val="DefaultParagraphFont"/>
    <w:link w:val="Date"/>
    <w:uiPriority w:val="99"/>
    <w:semiHidden/>
    <w:rsid w:val="00DC0F3E"/>
    <w:rPr>
      <w:rFonts w:eastAsiaTheme="minorEastAsia"/>
      <w:sz w:val="24"/>
    </w:rPr>
  </w:style>
  <w:style w:type="paragraph" w:styleId="E-mailSignature">
    <w:name w:val="E-mail Signature"/>
    <w:basedOn w:val="Normal"/>
    <w:link w:val="E-mailSignatureChar"/>
    <w:uiPriority w:val="99"/>
    <w:semiHidden/>
    <w:rsid w:val="00DC0F3E"/>
  </w:style>
  <w:style w:type="character" w:customStyle="1" w:styleId="E-mailSignatureChar">
    <w:name w:val="E-mail Signature Char"/>
    <w:basedOn w:val="DefaultParagraphFont"/>
    <w:link w:val="E-mailSignature"/>
    <w:uiPriority w:val="99"/>
    <w:semiHidden/>
    <w:rsid w:val="00DC0F3E"/>
    <w:rPr>
      <w:rFonts w:eastAsiaTheme="minorEastAsia"/>
      <w:sz w:val="24"/>
    </w:rPr>
  </w:style>
  <w:style w:type="paragraph" w:styleId="EnvelopeAddress">
    <w:name w:val="envelope address"/>
    <w:basedOn w:val="Normal"/>
    <w:uiPriority w:val="99"/>
    <w:semiHidden/>
    <w:rsid w:val="00DC0F3E"/>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semiHidden/>
    <w:rsid w:val="00DC0F3E"/>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DC0F3E"/>
  </w:style>
  <w:style w:type="paragraph" w:styleId="HTMLAddress">
    <w:name w:val="HTML Address"/>
    <w:basedOn w:val="Normal"/>
    <w:link w:val="HTMLAddressChar"/>
    <w:semiHidden/>
    <w:rsid w:val="00DC0F3E"/>
    <w:rPr>
      <w:i/>
      <w:iCs/>
    </w:rPr>
  </w:style>
  <w:style w:type="character" w:customStyle="1" w:styleId="HTMLAddressChar">
    <w:name w:val="HTML Address Char"/>
    <w:basedOn w:val="DefaultParagraphFont"/>
    <w:link w:val="HTMLAddress"/>
    <w:semiHidden/>
    <w:rsid w:val="00DC0F3E"/>
    <w:rPr>
      <w:rFonts w:eastAsiaTheme="minorEastAsia"/>
      <w:i/>
      <w:iCs/>
      <w:sz w:val="24"/>
    </w:rPr>
  </w:style>
  <w:style w:type="character" w:styleId="HTMLCite">
    <w:name w:val="HTML Cite"/>
    <w:basedOn w:val="DefaultParagraphFont"/>
    <w:uiPriority w:val="99"/>
    <w:semiHidden/>
    <w:rsid w:val="00DC0F3E"/>
    <w:rPr>
      <w:i/>
      <w:iCs/>
    </w:rPr>
  </w:style>
  <w:style w:type="character" w:styleId="HTMLCode">
    <w:name w:val="HTML Code"/>
    <w:basedOn w:val="DefaultParagraphFont"/>
    <w:uiPriority w:val="99"/>
    <w:semiHidden/>
    <w:rsid w:val="00DC0F3E"/>
    <w:rPr>
      <w:rFonts w:ascii="Consolas" w:hAnsi="Consolas" w:cs="Consolas"/>
      <w:sz w:val="20"/>
      <w:szCs w:val="20"/>
    </w:rPr>
  </w:style>
  <w:style w:type="character" w:styleId="HTMLDefinition">
    <w:name w:val="HTML Definition"/>
    <w:basedOn w:val="DefaultParagraphFont"/>
    <w:uiPriority w:val="99"/>
    <w:semiHidden/>
    <w:rsid w:val="00DC0F3E"/>
    <w:rPr>
      <w:i/>
      <w:iCs/>
    </w:rPr>
  </w:style>
  <w:style w:type="character" w:styleId="HTMLKeyboard">
    <w:name w:val="HTML Keyboard"/>
    <w:basedOn w:val="DefaultParagraphFont"/>
    <w:semiHidden/>
    <w:rsid w:val="00DC0F3E"/>
    <w:rPr>
      <w:rFonts w:ascii="Consolas" w:hAnsi="Consolas" w:cs="Consolas"/>
      <w:sz w:val="20"/>
      <w:szCs w:val="20"/>
    </w:rPr>
  </w:style>
  <w:style w:type="paragraph" w:styleId="HTMLPreformatted">
    <w:name w:val="HTML Preformatted"/>
    <w:basedOn w:val="Normal"/>
    <w:link w:val="HTMLPreformattedChar"/>
    <w:uiPriority w:val="99"/>
    <w:semiHidden/>
    <w:rsid w:val="00DC0F3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0F3E"/>
    <w:rPr>
      <w:rFonts w:ascii="Consolas" w:eastAsiaTheme="minorEastAsia" w:hAnsi="Consolas" w:cs="Consolas"/>
      <w:sz w:val="20"/>
      <w:szCs w:val="20"/>
    </w:rPr>
  </w:style>
  <w:style w:type="character" w:styleId="HTMLSample">
    <w:name w:val="HTML Sample"/>
    <w:basedOn w:val="DefaultParagraphFont"/>
    <w:semiHidden/>
    <w:rsid w:val="00DC0F3E"/>
    <w:rPr>
      <w:rFonts w:ascii="Consolas" w:hAnsi="Consolas" w:cs="Consolas"/>
      <w:sz w:val="24"/>
      <w:szCs w:val="24"/>
    </w:rPr>
  </w:style>
  <w:style w:type="character" w:styleId="HTMLTypewriter">
    <w:name w:val="HTML Typewriter"/>
    <w:basedOn w:val="DefaultParagraphFont"/>
    <w:uiPriority w:val="99"/>
    <w:semiHidden/>
    <w:rsid w:val="00DC0F3E"/>
    <w:rPr>
      <w:rFonts w:ascii="Consolas" w:hAnsi="Consolas" w:cs="Consolas"/>
      <w:sz w:val="20"/>
      <w:szCs w:val="20"/>
    </w:rPr>
  </w:style>
  <w:style w:type="character" w:styleId="HTMLVariable">
    <w:name w:val="HTML Variable"/>
    <w:basedOn w:val="DefaultParagraphFont"/>
    <w:semiHidden/>
    <w:rsid w:val="00DC0F3E"/>
    <w:rPr>
      <w:i/>
      <w:iCs/>
    </w:rPr>
  </w:style>
  <w:style w:type="paragraph" w:styleId="Index1">
    <w:name w:val="index 1"/>
    <w:basedOn w:val="Normal"/>
    <w:next w:val="Normal"/>
    <w:autoRedefine/>
    <w:uiPriority w:val="99"/>
    <w:semiHidden/>
    <w:rsid w:val="00DC0F3E"/>
    <w:pPr>
      <w:ind w:left="220" w:hanging="220"/>
    </w:pPr>
  </w:style>
  <w:style w:type="paragraph" w:styleId="Index2">
    <w:name w:val="index 2"/>
    <w:basedOn w:val="Normal"/>
    <w:next w:val="Normal"/>
    <w:autoRedefine/>
    <w:semiHidden/>
    <w:rsid w:val="00DC0F3E"/>
    <w:pPr>
      <w:ind w:left="440" w:hanging="220"/>
    </w:pPr>
  </w:style>
  <w:style w:type="paragraph" w:styleId="Index3">
    <w:name w:val="index 3"/>
    <w:basedOn w:val="Normal"/>
    <w:next w:val="Normal"/>
    <w:autoRedefine/>
    <w:uiPriority w:val="99"/>
    <w:semiHidden/>
    <w:rsid w:val="00DC0F3E"/>
    <w:pPr>
      <w:ind w:left="660" w:hanging="220"/>
    </w:pPr>
  </w:style>
  <w:style w:type="paragraph" w:styleId="Index4">
    <w:name w:val="index 4"/>
    <w:basedOn w:val="Normal"/>
    <w:next w:val="Normal"/>
    <w:autoRedefine/>
    <w:uiPriority w:val="99"/>
    <w:semiHidden/>
    <w:rsid w:val="00DC0F3E"/>
    <w:pPr>
      <w:ind w:left="880" w:hanging="220"/>
    </w:pPr>
  </w:style>
  <w:style w:type="paragraph" w:styleId="Index5">
    <w:name w:val="index 5"/>
    <w:basedOn w:val="Normal"/>
    <w:next w:val="Normal"/>
    <w:autoRedefine/>
    <w:uiPriority w:val="99"/>
    <w:semiHidden/>
    <w:rsid w:val="00DC0F3E"/>
    <w:pPr>
      <w:ind w:left="1100" w:hanging="220"/>
    </w:pPr>
  </w:style>
  <w:style w:type="paragraph" w:styleId="Index6">
    <w:name w:val="index 6"/>
    <w:basedOn w:val="Normal"/>
    <w:next w:val="Normal"/>
    <w:autoRedefine/>
    <w:semiHidden/>
    <w:rsid w:val="00DC0F3E"/>
    <w:pPr>
      <w:ind w:left="1320" w:hanging="220"/>
    </w:pPr>
  </w:style>
  <w:style w:type="paragraph" w:styleId="Index7">
    <w:name w:val="index 7"/>
    <w:basedOn w:val="Normal"/>
    <w:next w:val="Normal"/>
    <w:autoRedefine/>
    <w:uiPriority w:val="99"/>
    <w:semiHidden/>
    <w:rsid w:val="00DC0F3E"/>
    <w:pPr>
      <w:ind w:left="1540" w:hanging="220"/>
    </w:pPr>
  </w:style>
  <w:style w:type="paragraph" w:styleId="Index8">
    <w:name w:val="index 8"/>
    <w:basedOn w:val="Normal"/>
    <w:next w:val="Normal"/>
    <w:autoRedefine/>
    <w:semiHidden/>
    <w:rsid w:val="00DC0F3E"/>
    <w:pPr>
      <w:ind w:left="1760" w:hanging="220"/>
    </w:pPr>
  </w:style>
  <w:style w:type="paragraph" w:styleId="Index9">
    <w:name w:val="index 9"/>
    <w:basedOn w:val="Normal"/>
    <w:next w:val="Normal"/>
    <w:autoRedefine/>
    <w:uiPriority w:val="99"/>
    <w:semiHidden/>
    <w:rsid w:val="00DC0F3E"/>
    <w:pPr>
      <w:ind w:left="1980" w:hanging="220"/>
    </w:pPr>
  </w:style>
  <w:style w:type="paragraph" w:styleId="IndexHeading">
    <w:name w:val="index heading"/>
    <w:basedOn w:val="Normal"/>
    <w:next w:val="Index1"/>
    <w:semiHidden/>
    <w:rsid w:val="00DC0F3E"/>
    <w:rPr>
      <w:rFonts w:asciiTheme="majorHAnsi" w:eastAsiaTheme="majorEastAsia" w:hAnsiTheme="majorHAnsi" w:cstheme="majorBidi"/>
      <w:b/>
      <w:bCs/>
    </w:rPr>
  </w:style>
  <w:style w:type="table" w:styleId="LightGrid">
    <w:name w:val="Light Grid"/>
    <w:basedOn w:val="TableNormal"/>
    <w:uiPriority w:val="99"/>
    <w:semiHidden/>
    <w:rsid w:val="00DC0F3E"/>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C0F3E"/>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DC0F3E"/>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DC0F3E"/>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DC0F3E"/>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C0F3E"/>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DC0F3E"/>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C0F3E"/>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DC0F3E"/>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C0F3E"/>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DC0F3E"/>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DC0F3E"/>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DC0F3E"/>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C0F3E"/>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DC0F3E"/>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DC0F3E"/>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DC0F3E"/>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C0F3E"/>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DC0F3E"/>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DC0F3E"/>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DC0F3E"/>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DC0F3E"/>
  </w:style>
  <w:style w:type="paragraph" w:styleId="List">
    <w:name w:val="List"/>
    <w:basedOn w:val="Normal"/>
    <w:uiPriority w:val="99"/>
    <w:semiHidden/>
    <w:rsid w:val="00DC0F3E"/>
    <w:pPr>
      <w:ind w:left="283" w:hanging="283"/>
      <w:contextualSpacing/>
    </w:pPr>
  </w:style>
  <w:style w:type="paragraph" w:styleId="List2">
    <w:name w:val="List 2"/>
    <w:basedOn w:val="Normal"/>
    <w:semiHidden/>
    <w:rsid w:val="00DC0F3E"/>
    <w:pPr>
      <w:ind w:left="566" w:hanging="283"/>
      <w:contextualSpacing/>
    </w:pPr>
  </w:style>
  <w:style w:type="paragraph" w:styleId="List3">
    <w:name w:val="List 3"/>
    <w:basedOn w:val="Normal"/>
    <w:uiPriority w:val="99"/>
    <w:semiHidden/>
    <w:rsid w:val="00DC0F3E"/>
    <w:pPr>
      <w:ind w:left="849" w:hanging="283"/>
      <w:contextualSpacing/>
    </w:pPr>
  </w:style>
  <w:style w:type="paragraph" w:styleId="List4">
    <w:name w:val="List 4"/>
    <w:basedOn w:val="Normal"/>
    <w:semiHidden/>
    <w:rsid w:val="00DC0F3E"/>
    <w:pPr>
      <w:ind w:left="1132" w:hanging="283"/>
      <w:contextualSpacing/>
    </w:pPr>
  </w:style>
  <w:style w:type="paragraph" w:styleId="List5">
    <w:name w:val="List 5"/>
    <w:basedOn w:val="Normal"/>
    <w:uiPriority w:val="99"/>
    <w:semiHidden/>
    <w:rsid w:val="00DC0F3E"/>
    <w:pPr>
      <w:ind w:left="1415" w:hanging="283"/>
      <w:contextualSpacing/>
    </w:pPr>
  </w:style>
  <w:style w:type="paragraph" w:styleId="ListBullet2">
    <w:name w:val="List Bullet 2"/>
    <w:basedOn w:val="Normal"/>
    <w:uiPriority w:val="99"/>
    <w:semiHidden/>
    <w:rsid w:val="00DC0F3E"/>
    <w:pPr>
      <w:numPr>
        <w:numId w:val="5"/>
      </w:numPr>
      <w:contextualSpacing/>
    </w:pPr>
  </w:style>
  <w:style w:type="paragraph" w:styleId="ListBullet3">
    <w:name w:val="List Bullet 3"/>
    <w:basedOn w:val="Normal"/>
    <w:semiHidden/>
    <w:rsid w:val="00DC0F3E"/>
    <w:pPr>
      <w:numPr>
        <w:numId w:val="6"/>
      </w:numPr>
      <w:contextualSpacing/>
    </w:pPr>
  </w:style>
  <w:style w:type="paragraph" w:styleId="ListBullet4">
    <w:name w:val="List Bullet 4"/>
    <w:basedOn w:val="Normal"/>
    <w:uiPriority w:val="99"/>
    <w:semiHidden/>
    <w:rsid w:val="00DC0F3E"/>
    <w:pPr>
      <w:numPr>
        <w:numId w:val="7"/>
      </w:numPr>
      <w:contextualSpacing/>
    </w:pPr>
  </w:style>
  <w:style w:type="paragraph" w:styleId="ListBullet5">
    <w:name w:val="List Bullet 5"/>
    <w:basedOn w:val="Normal"/>
    <w:semiHidden/>
    <w:rsid w:val="00DC0F3E"/>
    <w:pPr>
      <w:numPr>
        <w:numId w:val="8"/>
      </w:numPr>
      <w:contextualSpacing/>
    </w:pPr>
  </w:style>
  <w:style w:type="paragraph" w:styleId="ListContinue">
    <w:name w:val="List Continue"/>
    <w:basedOn w:val="Normal"/>
    <w:uiPriority w:val="99"/>
    <w:semiHidden/>
    <w:rsid w:val="00DC0F3E"/>
    <w:pPr>
      <w:spacing w:after="120"/>
      <w:ind w:left="283"/>
      <w:contextualSpacing/>
    </w:pPr>
  </w:style>
  <w:style w:type="paragraph" w:styleId="ListContinue2">
    <w:name w:val="List Continue 2"/>
    <w:basedOn w:val="Normal"/>
    <w:semiHidden/>
    <w:rsid w:val="00DC0F3E"/>
    <w:pPr>
      <w:spacing w:after="120"/>
      <w:ind w:left="566"/>
      <w:contextualSpacing/>
    </w:pPr>
  </w:style>
  <w:style w:type="paragraph" w:styleId="ListContinue3">
    <w:name w:val="List Continue 3"/>
    <w:basedOn w:val="Normal"/>
    <w:uiPriority w:val="99"/>
    <w:semiHidden/>
    <w:rsid w:val="00DC0F3E"/>
    <w:pPr>
      <w:spacing w:after="120"/>
      <w:ind w:left="849"/>
      <w:contextualSpacing/>
    </w:pPr>
  </w:style>
  <w:style w:type="paragraph" w:styleId="ListContinue4">
    <w:name w:val="List Continue 4"/>
    <w:basedOn w:val="Normal"/>
    <w:uiPriority w:val="99"/>
    <w:semiHidden/>
    <w:rsid w:val="00DC0F3E"/>
    <w:pPr>
      <w:spacing w:after="120"/>
      <w:ind w:left="1132"/>
      <w:contextualSpacing/>
    </w:pPr>
  </w:style>
  <w:style w:type="paragraph" w:styleId="ListContinue5">
    <w:name w:val="List Continue 5"/>
    <w:basedOn w:val="Normal"/>
    <w:uiPriority w:val="99"/>
    <w:semiHidden/>
    <w:rsid w:val="00DC0F3E"/>
    <w:pPr>
      <w:spacing w:after="120"/>
      <w:ind w:left="1415"/>
      <w:contextualSpacing/>
    </w:pPr>
  </w:style>
  <w:style w:type="paragraph" w:styleId="ListNumber">
    <w:name w:val="List Number"/>
    <w:basedOn w:val="Normal"/>
    <w:semiHidden/>
    <w:rsid w:val="00DC0F3E"/>
    <w:pPr>
      <w:numPr>
        <w:numId w:val="9"/>
      </w:numPr>
      <w:contextualSpacing/>
    </w:pPr>
  </w:style>
  <w:style w:type="paragraph" w:styleId="ListNumber2">
    <w:name w:val="List Number 2"/>
    <w:basedOn w:val="Normal"/>
    <w:uiPriority w:val="99"/>
    <w:semiHidden/>
    <w:rsid w:val="00DC0F3E"/>
    <w:pPr>
      <w:numPr>
        <w:numId w:val="10"/>
      </w:numPr>
      <w:contextualSpacing/>
    </w:pPr>
  </w:style>
  <w:style w:type="paragraph" w:styleId="ListNumber3">
    <w:name w:val="List Number 3"/>
    <w:basedOn w:val="Normal"/>
    <w:semiHidden/>
    <w:rsid w:val="00DC0F3E"/>
    <w:pPr>
      <w:numPr>
        <w:numId w:val="11"/>
      </w:numPr>
      <w:contextualSpacing/>
    </w:pPr>
  </w:style>
  <w:style w:type="paragraph" w:styleId="ListNumber4">
    <w:name w:val="List Number 4"/>
    <w:basedOn w:val="Normal"/>
    <w:uiPriority w:val="99"/>
    <w:semiHidden/>
    <w:rsid w:val="00DC0F3E"/>
    <w:pPr>
      <w:numPr>
        <w:numId w:val="12"/>
      </w:numPr>
      <w:contextualSpacing/>
    </w:pPr>
  </w:style>
  <w:style w:type="paragraph" w:styleId="ListNumber5">
    <w:name w:val="List Number 5"/>
    <w:basedOn w:val="Normal"/>
    <w:semiHidden/>
    <w:rsid w:val="00DC0F3E"/>
    <w:pPr>
      <w:numPr>
        <w:numId w:val="13"/>
      </w:numPr>
      <w:contextualSpacing/>
    </w:pPr>
  </w:style>
  <w:style w:type="paragraph" w:styleId="MacroText">
    <w:name w:val="macro"/>
    <w:link w:val="MacroTextChar"/>
    <w:uiPriority w:val="99"/>
    <w:semiHidden/>
    <w:rsid w:val="00DC0F3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C0F3E"/>
    <w:rPr>
      <w:rFonts w:ascii="Consolas" w:hAnsi="Consolas" w:cs="Consolas"/>
      <w:sz w:val="20"/>
      <w:szCs w:val="20"/>
    </w:rPr>
  </w:style>
  <w:style w:type="table" w:styleId="MediumGrid1">
    <w:name w:val="Medium Grid 1"/>
    <w:basedOn w:val="TableNormal"/>
    <w:uiPriority w:val="67"/>
    <w:semiHidden/>
    <w:rsid w:val="00DC0F3E"/>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DC0F3E"/>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DC0F3E"/>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DC0F3E"/>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C0F3E"/>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DC0F3E"/>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C0F3E"/>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C0F3E"/>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DC0F3E"/>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C0F3E"/>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DC0F3E"/>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C0F3E"/>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DC0F3E"/>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DC0F3E"/>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DC0F3E"/>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DC0F3E"/>
    <w:rPr>
      <w:rFonts w:eastAsiaTheme="majorEastAsia"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DC0F3E"/>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C0F3E"/>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0F3E"/>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C0F3E"/>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0F3E"/>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C0F3E"/>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0F3E"/>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C0F3E"/>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0F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C0F3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C0F3E"/>
    <w:rPr>
      <w:rFonts w:ascii="Times New Roman" w:hAnsi="Times New Roman" w:cs="Times New Roman"/>
      <w:szCs w:val="24"/>
    </w:rPr>
  </w:style>
  <w:style w:type="paragraph" w:styleId="NormalIndent">
    <w:name w:val="Normal Indent"/>
    <w:basedOn w:val="Normal"/>
    <w:uiPriority w:val="99"/>
    <w:semiHidden/>
    <w:rsid w:val="00DC0F3E"/>
    <w:pPr>
      <w:ind w:left="720"/>
    </w:pPr>
  </w:style>
  <w:style w:type="paragraph" w:styleId="NoteHeading">
    <w:name w:val="Note Heading"/>
    <w:basedOn w:val="Normal"/>
    <w:next w:val="Normal"/>
    <w:link w:val="NoteHeadingChar"/>
    <w:uiPriority w:val="99"/>
    <w:semiHidden/>
    <w:rsid w:val="00DC0F3E"/>
  </w:style>
  <w:style w:type="character" w:customStyle="1" w:styleId="NoteHeadingChar">
    <w:name w:val="Note Heading Char"/>
    <w:basedOn w:val="DefaultParagraphFont"/>
    <w:link w:val="NoteHeading"/>
    <w:uiPriority w:val="99"/>
    <w:semiHidden/>
    <w:rsid w:val="00DC0F3E"/>
    <w:rPr>
      <w:rFonts w:eastAsiaTheme="minorEastAsia"/>
      <w:sz w:val="24"/>
    </w:rPr>
  </w:style>
  <w:style w:type="paragraph" w:styleId="PlainText">
    <w:name w:val="Plain Text"/>
    <w:basedOn w:val="Normal"/>
    <w:link w:val="PlainTextChar"/>
    <w:uiPriority w:val="99"/>
    <w:semiHidden/>
    <w:rsid w:val="00DC0F3E"/>
    <w:rPr>
      <w:rFonts w:ascii="Consolas" w:hAnsi="Consolas" w:cs="Consolas"/>
      <w:sz w:val="21"/>
      <w:szCs w:val="21"/>
    </w:rPr>
  </w:style>
  <w:style w:type="character" w:customStyle="1" w:styleId="PlainTextChar">
    <w:name w:val="Plain Text Char"/>
    <w:basedOn w:val="DefaultParagraphFont"/>
    <w:link w:val="PlainText"/>
    <w:uiPriority w:val="99"/>
    <w:semiHidden/>
    <w:rsid w:val="00DC0F3E"/>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DC0F3E"/>
  </w:style>
  <w:style w:type="character" w:customStyle="1" w:styleId="SalutationChar">
    <w:name w:val="Salutation Char"/>
    <w:basedOn w:val="DefaultParagraphFont"/>
    <w:link w:val="Salutation"/>
    <w:uiPriority w:val="99"/>
    <w:semiHidden/>
    <w:rsid w:val="00DC0F3E"/>
    <w:rPr>
      <w:rFonts w:eastAsiaTheme="minorEastAsia"/>
      <w:sz w:val="24"/>
    </w:rPr>
  </w:style>
  <w:style w:type="paragraph" w:styleId="Signature">
    <w:name w:val="Signature"/>
    <w:basedOn w:val="Normal"/>
    <w:link w:val="SignatureChar"/>
    <w:uiPriority w:val="99"/>
    <w:semiHidden/>
    <w:rsid w:val="00DC0F3E"/>
    <w:pPr>
      <w:ind w:left="4252"/>
    </w:pPr>
  </w:style>
  <w:style w:type="character" w:customStyle="1" w:styleId="SignatureChar">
    <w:name w:val="Signature Char"/>
    <w:basedOn w:val="DefaultParagraphFont"/>
    <w:link w:val="Signature"/>
    <w:uiPriority w:val="99"/>
    <w:semiHidden/>
    <w:rsid w:val="00DC0F3E"/>
    <w:rPr>
      <w:rFonts w:eastAsiaTheme="minorEastAsia"/>
      <w:sz w:val="24"/>
    </w:rPr>
  </w:style>
  <w:style w:type="table" w:styleId="Table3Deffects1">
    <w:name w:val="Table 3D effects 1"/>
    <w:basedOn w:val="TableNormal"/>
    <w:uiPriority w:val="99"/>
    <w:semiHidden/>
    <w:rsid w:val="00DC0F3E"/>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0F3E"/>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0F3E"/>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0F3E"/>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0F3E"/>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0F3E"/>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0F3E"/>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0F3E"/>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0F3E"/>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0F3E"/>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0F3E"/>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0F3E"/>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0F3E"/>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0F3E"/>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DC0F3E"/>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DC0F3E"/>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0F3E"/>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C0F3E"/>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0F3E"/>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0F3E"/>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0F3E"/>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C0F3E"/>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C0F3E"/>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0F3E"/>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0F3E"/>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0F3E"/>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0F3E"/>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0F3E"/>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0F3E"/>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0F3E"/>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0F3E"/>
    <w:pPr>
      <w:ind w:left="220" w:hanging="220"/>
    </w:pPr>
  </w:style>
  <w:style w:type="paragraph" w:styleId="TableofFigures">
    <w:name w:val="table of figures"/>
    <w:basedOn w:val="Normal"/>
    <w:next w:val="Normal"/>
    <w:uiPriority w:val="99"/>
    <w:semiHidden/>
    <w:rsid w:val="00DC0F3E"/>
  </w:style>
  <w:style w:type="table" w:styleId="TableProfessional">
    <w:name w:val="Table Professional"/>
    <w:basedOn w:val="TableNormal"/>
    <w:uiPriority w:val="99"/>
    <w:semiHidden/>
    <w:rsid w:val="00DC0F3E"/>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0F3E"/>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0F3E"/>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0F3E"/>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0F3E"/>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0F3E"/>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0F3E"/>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C0F3E"/>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0F3E"/>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0F3E"/>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C0F3E"/>
    <w:pPr>
      <w:spacing w:after="100"/>
      <w:ind w:left="1100"/>
    </w:pPr>
  </w:style>
  <w:style w:type="paragraph" w:styleId="TOC7">
    <w:name w:val="toc 7"/>
    <w:basedOn w:val="Normal"/>
    <w:next w:val="Normal"/>
    <w:autoRedefine/>
    <w:uiPriority w:val="99"/>
    <w:semiHidden/>
    <w:rsid w:val="00DC0F3E"/>
    <w:pPr>
      <w:spacing w:after="100"/>
      <w:ind w:left="1320"/>
    </w:pPr>
  </w:style>
  <w:style w:type="paragraph" w:styleId="TOC8">
    <w:name w:val="toc 8"/>
    <w:basedOn w:val="Normal"/>
    <w:next w:val="Normal"/>
    <w:autoRedefine/>
    <w:uiPriority w:val="99"/>
    <w:semiHidden/>
    <w:rsid w:val="00DC0F3E"/>
    <w:pPr>
      <w:spacing w:after="100"/>
      <w:ind w:left="1540"/>
    </w:pPr>
  </w:style>
  <w:style w:type="paragraph" w:styleId="TOC9">
    <w:name w:val="toc 9"/>
    <w:basedOn w:val="Normal"/>
    <w:next w:val="Normal"/>
    <w:autoRedefine/>
    <w:uiPriority w:val="99"/>
    <w:semiHidden/>
    <w:rsid w:val="00DC0F3E"/>
    <w:pPr>
      <w:spacing w:after="100"/>
      <w:ind w:left="1760"/>
    </w:pPr>
  </w:style>
  <w:style w:type="character" w:customStyle="1" w:styleId="ECHRParaChar">
    <w:name w:val="ECHR_Para Char"/>
    <w:aliases w:val="Ju_Para Char"/>
    <w:basedOn w:val="DefaultParagraphFont"/>
    <w:link w:val="ECHRPara"/>
    <w:uiPriority w:val="12"/>
    <w:rsid w:val="00CB47C7"/>
    <w:rPr>
      <w:rFonts w:eastAsiaTheme="minorEastAsia"/>
      <w:sz w:val="24"/>
    </w:rPr>
  </w:style>
  <w:style w:type="paragraph" w:customStyle="1" w:styleId="OpiHa0">
    <w:name w:val="Opi_H_a"/>
    <w:basedOn w:val="ECHRHeading3"/>
    <w:uiPriority w:val="43"/>
    <w:semiHidden/>
    <w:qFormat/>
    <w:rsid w:val="00937C85"/>
    <w:pPr>
      <w:ind w:left="833" w:hanging="357"/>
      <w:outlineLvl w:val="3"/>
    </w:pPr>
    <w:rPr>
      <w:b/>
      <w:i w:val="0"/>
      <w:sz w:val="20"/>
    </w:rPr>
  </w:style>
  <w:style w:type="paragraph" w:customStyle="1" w:styleId="JuCase">
    <w:name w:val="Ju_Case"/>
    <w:basedOn w:val="Normal"/>
    <w:next w:val="ECHRPara"/>
    <w:uiPriority w:val="10"/>
    <w:rsid w:val="00937C85"/>
    <w:pPr>
      <w:ind w:firstLine="284"/>
    </w:pPr>
    <w:rPr>
      <w:b/>
    </w:rPr>
  </w:style>
  <w:style w:type="paragraph" w:customStyle="1" w:styleId="OpiHi">
    <w:name w:val="Opi_H_i"/>
    <w:basedOn w:val="ECHRHeading4"/>
    <w:uiPriority w:val="44"/>
    <w:semiHidden/>
    <w:qFormat/>
    <w:rsid w:val="00937C85"/>
    <w:pPr>
      <w:ind w:left="1037" w:hanging="357"/>
      <w:outlineLvl w:val="4"/>
    </w:pPr>
    <w:rPr>
      <w:b w:val="0"/>
      <w:i/>
    </w:rPr>
  </w:style>
  <w:style w:type="paragraph" w:customStyle="1" w:styleId="DummyStyle">
    <w:name w:val="Dummy_Style"/>
    <w:basedOn w:val="Normal"/>
    <w:semiHidden/>
    <w:qFormat/>
    <w:rsid w:val="00937C85"/>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2617">
      <w:bodyDiv w:val="1"/>
      <w:marLeft w:val="0"/>
      <w:marRight w:val="0"/>
      <w:marTop w:val="0"/>
      <w:marBottom w:val="0"/>
      <w:divBdr>
        <w:top w:val="none" w:sz="0" w:space="0" w:color="auto"/>
        <w:left w:val="none" w:sz="0" w:space="0" w:color="auto"/>
        <w:bottom w:val="none" w:sz="0" w:space="0" w:color="auto"/>
        <w:right w:val="none" w:sz="0" w:space="0" w:color="auto"/>
      </w:divBdr>
      <w:divsChild>
        <w:div w:id="595330076">
          <w:marLeft w:val="0"/>
          <w:marRight w:val="0"/>
          <w:marTop w:val="0"/>
          <w:marBottom w:val="0"/>
          <w:divBdr>
            <w:top w:val="none" w:sz="0" w:space="0" w:color="auto"/>
            <w:left w:val="none" w:sz="0" w:space="0" w:color="auto"/>
            <w:bottom w:val="none" w:sz="0" w:space="0" w:color="auto"/>
            <w:right w:val="none" w:sz="0" w:space="0" w:color="auto"/>
          </w:divBdr>
          <w:divsChild>
            <w:div w:id="438573092">
              <w:marLeft w:val="0"/>
              <w:marRight w:val="0"/>
              <w:marTop w:val="0"/>
              <w:marBottom w:val="0"/>
              <w:divBdr>
                <w:top w:val="none" w:sz="0" w:space="0" w:color="auto"/>
                <w:left w:val="none" w:sz="0" w:space="0" w:color="auto"/>
                <w:bottom w:val="none" w:sz="0" w:space="0" w:color="auto"/>
                <w:right w:val="none" w:sz="0" w:space="0" w:color="auto"/>
              </w:divBdr>
              <w:divsChild>
                <w:div w:id="57557164">
                  <w:marLeft w:val="0"/>
                  <w:marRight w:val="0"/>
                  <w:marTop w:val="0"/>
                  <w:marBottom w:val="0"/>
                  <w:divBdr>
                    <w:top w:val="none" w:sz="0" w:space="0" w:color="auto"/>
                    <w:left w:val="none" w:sz="0" w:space="0" w:color="auto"/>
                    <w:bottom w:val="none" w:sz="0" w:space="0" w:color="auto"/>
                    <w:right w:val="none" w:sz="0" w:space="0" w:color="auto"/>
                  </w:divBdr>
                  <w:divsChild>
                    <w:div w:id="1615988149">
                      <w:marLeft w:val="0"/>
                      <w:marRight w:val="0"/>
                      <w:marTop w:val="0"/>
                      <w:marBottom w:val="0"/>
                      <w:divBdr>
                        <w:top w:val="none" w:sz="0" w:space="0" w:color="auto"/>
                        <w:left w:val="none" w:sz="0" w:space="0" w:color="auto"/>
                        <w:bottom w:val="none" w:sz="0" w:space="0" w:color="auto"/>
                        <w:right w:val="none" w:sz="0" w:space="0" w:color="auto"/>
                      </w:divBdr>
                      <w:divsChild>
                        <w:div w:id="1896232089">
                          <w:marLeft w:val="0"/>
                          <w:marRight w:val="0"/>
                          <w:marTop w:val="0"/>
                          <w:marBottom w:val="0"/>
                          <w:divBdr>
                            <w:top w:val="none" w:sz="0" w:space="0" w:color="auto"/>
                            <w:left w:val="none" w:sz="0" w:space="0" w:color="auto"/>
                            <w:bottom w:val="none" w:sz="0" w:space="0" w:color="auto"/>
                            <w:right w:val="none" w:sz="0" w:space="0" w:color="auto"/>
                          </w:divBdr>
                          <w:divsChild>
                            <w:div w:id="13257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80546">
      <w:bodyDiv w:val="1"/>
      <w:marLeft w:val="0"/>
      <w:marRight w:val="0"/>
      <w:marTop w:val="0"/>
      <w:marBottom w:val="0"/>
      <w:divBdr>
        <w:top w:val="none" w:sz="0" w:space="0" w:color="auto"/>
        <w:left w:val="none" w:sz="0" w:space="0" w:color="auto"/>
        <w:bottom w:val="none" w:sz="0" w:space="0" w:color="auto"/>
        <w:right w:val="none" w:sz="0" w:space="0" w:color="auto"/>
      </w:divBdr>
      <w:divsChild>
        <w:div w:id="1412317546">
          <w:marLeft w:val="0"/>
          <w:marRight w:val="0"/>
          <w:marTop w:val="0"/>
          <w:marBottom w:val="0"/>
          <w:divBdr>
            <w:top w:val="none" w:sz="0" w:space="0" w:color="auto"/>
            <w:left w:val="none" w:sz="0" w:space="0" w:color="auto"/>
            <w:bottom w:val="none" w:sz="0" w:space="0" w:color="auto"/>
            <w:right w:val="none" w:sz="0" w:space="0" w:color="auto"/>
          </w:divBdr>
          <w:divsChild>
            <w:div w:id="1386878800">
              <w:marLeft w:val="0"/>
              <w:marRight w:val="0"/>
              <w:marTop w:val="0"/>
              <w:marBottom w:val="0"/>
              <w:divBdr>
                <w:top w:val="none" w:sz="0" w:space="0" w:color="auto"/>
                <w:left w:val="none" w:sz="0" w:space="0" w:color="auto"/>
                <w:bottom w:val="none" w:sz="0" w:space="0" w:color="auto"/>
                <w:right w:val="none" w:sz="0" w:space="0" w:color="auto"/>
              </w:divBdr>
              <w:divsChild>
                <w:div w:id="1545483737">
                  <w:marLeft w:val="0"/>
                  <w:marRight w:val="0"/>
                  <w:marTop w:val="0"/>
                  <w:marBottom w:val="0"/>
                  <w:divBdr>
                    <w:top w:val="none" w:sz="0" w:space="0" w:color="auto"/>
                    <w:left w:val="none" w:sz="0" w:space="0" w:color="auto"/>
                    <w:bottom w:val="none" w:sz="0" w:space="0" w:color="auto"/>
                    <w:right w:val="none" w:sz="0" w:space="0" w:color="auto"/>
                  </w:divBdr>
                  <w:divsChild>
                    <w:div w:id="1219709266">
                      <w:marLeft w:val="0"/>
                      <w:marRight w:val="0"/>
                      <w:marTop w:val="0"/>
                      <w:marBottom w:val="0"/>
                      <w:divBdr>
                        <w:top w:val="none" w:sz="0" w:space="0" w:color="auto"/>
                        <w:left w:val="none" w:sz="0" w:space="0" w:color="auto"/>
                        <w:bottom w:val="none" w:sz="0" w:space="0" w:color="auto"/>
                        <w:right w:val="none" w:sz="0" w:space="0" w:color="auto"/>
                      </w:divBdr>
                      <w:divsChild>
                        <w:div w:id="2057506969">
                          <w:marLeft w:val="0"/>
                          <w:marRight w:val="0"/>
                          <w:marTop w:val="0"/>
                          <w:marBottom w:val="0"/>
                          <w:divBdr>
                            <w:top w:val="none" w:sz="0" w:space="0" w:color="auto"/>
                            <w:left w:val="none" w:sz="0" w:space="0" w:color="auto"/>
                            <w:bottom w:val="none" w:sz="0" w:space="0" w:color="auto"/>
                            <w:right w:val="none" w:sz="0" w:space="0" w:color="auto"/>
                          </w:divBdr>
                          <w:divsChild>
                            <w:div w:id="2117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7784">
      <w:bodyDiv w:val="1"/>
      <w:marLeft w:val="0"/>
      <w:marRight w:val="0"/>
      <w:marTop w:val="0"/>
      <w:marBottom w:val="0"/>
      <w:divBdr>
        <w:top w:val="none" w:sz="0" w:space="0" w:color="auto"/>
        <w:left w:val="none" w:sz="0" w:space="0" w:color="auto"/>
        <w:bottom w:val="none" w:sz="0" w:space="0" w:color="auto"/>
        <w:right w:val="none" w:sz="0" w:space="0" w:color="auto"/>
      </w:divBdr>
      <w:divsChild>
        <w:div w:id="1187714451">
          <w:marLeft w:val="0"/>
          <w:marRight w:val="0"/>
          <w:marTop w:val="0"/>
          <w:marBottom w:val="0"/>
          <w:divBdr>
            <w:top w:val="none" w:sz="0" w:space="0" w:color="auto"/>
            <w:left w:val="none" w:sz="0" w:space="0" w:color="auto"/>
            <w:bottom w:val="none" w:sz="0" w:space="0" w:color="auto"/>
            <w:right w:val="none" w:sz="0" w:space="0" w:color="auto"/>
          </w:divBdr>
          <w:divsChild>
            <w:div w:id="26880895">
              <w:marLeft w:val="0"/>
              <w:marRight w:val="0"/>
              <w:marTop w:val="0"/>
              <w:marBottom w:val="0"/>
              <w:divBdr>
                <w:top w:val="none" w:sz="0" w:space="0" w:color="auto"/>
                <w:left w:val="none" w:sz="0" w:space="0" w:color="auto"/>
                <w:bottom w:val="none" w:sz="0" w:space="0" w:color="auto"/>
                <w:right w:val="none" w:sz="0" w:space="0" w:color="auto"/>
              </w:divBdr>
              <w:divsChild>
                <w:div w:id="615721700">
                  <w:marLeft w:val="0"/>
                  <w:marRight w:val="0"/>
                  <w:marTop w:val="0"/>
                  <w:marBottom w:val="0"/>
                  <w:divBdr>
                    <w:top w:val="none" w:sz="0" w:space="0" w:color="auto"/>
                    <w:left w:val="none" w:sz="0" w:space="0" w:color="auto"/>
                    <w:bottom w:val="none" w:sz="0" w:space="0" w:color="auto"/>
                    <w:right w:val="none" w:sz="0" w:space="0" w:color="auto"/>
                  </w:divBdr>
                  <w:divsChild>
                    <w:div w:id="1830096714">
                      <w:marLeft w:val="0"/>
                      <w:marRight w:val="0"/>
                      <w:marTop w:val="0"/>
                      <w:marBottom w:val="0"/>
                      <w:divBdr>
                        <w:top w:val="none" w:sz="0" w:space="0" w:color="auto"/>
                        <w:left w:val="none" w:sz="0" w:space="0" w:color="auto"/>
                        <w:bottom w:val="none" w:sz="0" w:space="0" w:color="auto"/>
                        <w:right w:val="none" w:sz="0" w:space="0" w:color="auto"/>
                      </w:divBdr>
                      <w:divsChild>
                        <w:div w:id="853422336">
                          <w:marLeft w:val="0"/>
                          <w:marRight w:val="0"/>
                          <w:marTop w:val="0"/>
                          <w:marBottom w:val="0"/>
                          <w:divBdr>
                            <w:top w:val="none" w:sz="0" w:space="0" w:color="auto"/>
                            <w:left w:val="none" w:sz="0" w:space="0" w:color="auto"/>
                            <w:bottom w:val="none" w:sz="0" w:space="0" w:color="auto"/>
                            <w:right w:val="none" w:sz="0" w:space="0" w:color="auto"/>
                          </w:divBdr>
                          <w:divsChild>
                            <w:div w:id="9211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386155">
      <w:bodyDiv w:val="1"/>
      <w:marLeft w:val="0"/>
      <w:marRight w:val="0"/>
      <w:marTop w:val="0"/>
      <w:marBottom w:val="0"/>
      <w:divBdr>
        <w:top w:val="none" w:sz="0" w:space="0" w:color="auto"/>
        <w:left w:val="none" w:sz="0" w:space="0" w:color="auto"/>
        <w:bottom w:val="none" w:sz="0" w:space="0" w:color="auto"/>
        <w:right w:val="none" w:sz="0" w:space="0" w:color="auto"/>
      </w:divBdr>
      <w:divsChild>
        <w:div w:id="265235977">
          <w:marLeft w:val="0"/>
          <w:marRight w:val="0"/>
          <w:marTop w:val="0"/>
          <w:marBottom w:val="0"/>
          <w:divBdr>
            <w:top w:val="none" w:sz="0" w:space="0" w:color="auto"/>
            <w:left w:val="none" w:sz="0" w:space="0" w:color="auto"/>
            <w:bottom w:val="none" w:sz="0" w:space="0" w:color="auto"/>
            <w:right w:val="none" w:sz="0" w:space="0" w:color="auto"/>
          </w:divBdr>
          <w:divsChild>
            <w:div w:id="1903908110">
              <w:marLeft w:val="0"/>
              <w:marRight w:val="0"/>
              <w:marTop w:val="0"/>
              <w:marBottom w:val="0"/>
              <w:divBdr>
                <w:top w:val="none" w:sz="0" w:space="0" w:color="auto"/>
                <w:left w:val="none" w:sz="0" w:space="0" w:color="auto"/>
                <w:bottom w:val="none" w:sz="0" w:space="0" w:color="auto"/>
                <w:right w:val="none" w:sz="0" w:space="0" w:color="auto"/>
              </w:divBdr>
              <w:divsChild>
                <w:div w:id="1173834997">
                  <w:marLeft w:val="0"/>
                  <w:marRight w:val="0"/>
                  <w:marTop w:val="0"/>
                  <w:marBottom w:val="0"/>
                  <w:divBdr>
                    <w:top w:val="none" w:sz="0" w:space="0" w:color="auto"/>
                    <w:left w:val="none" w:sz="0" w:space="0" w:color="auto"/>
                    <w:bottom w:val="none" w:sz="0" w:space="0" w:color="auto"/>
                    <w:right w:val="none" w:sz="0" w:space="0" w:color="auto"/>
                  </w:divBdr>
                  <w:divsChild>
                    <w:div w:id="1814172201">
                      <w:marLeft w:val="0"/>
                      <w:marRight w:val="0"/>
                      <w:marTop w:val="0"/>
                      <w:marBottom w:val="0"/>
                      <w:divBdr>
                        <w:top w:val="none" w:sz="0" w:space="0" w:color="auto"/>
                        <w:left w:val="none" w:sz="0" w:space="0" w:color="auto"/>
                        <w:bottom w:val="none" w:sz="0" w:space="0" w:color="auto"/>
                        <w:right w:val="none" w:sz="0" w:space="0" w:color="auto"/>
                      </w:divBdr>
                      <w:divsChild>
                        <w:div w:id="1777209781">
                          <w:marLeft w:val="0"/>
                          <w:marRight w:val="0"/>
                          <w:marTop w:val="0"/>
                          <w:marBottom w:val="0"/>
                          <w:divBdr>
                            <w:top w:val="none" w:sz="0" w:space="0" w:color="auto"/>
                            <w:left w:val="none" w:sz="0" w:space="0" w:color="auto"/>
                            <w:bottom w:val="none" w:sz="0" w:space="0" w:color="auto"/>
                            <w:right w:val="none" w:sz="0" w:space="0" w:color="auto"/>
                          </w:divBdr>
                          <w:divsChild>
                            <w:div w:id="875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79840">
      <w:bodyDiv w:val="1"/>
      <w:marLeft w:val="0"/>
      <w:marRight w:val="0"/>
      <w:marTop w:val="0"/>
      <w:marBottom w:val="0"/>
      <w:divBdr>
        <w:top w:val="none" w:sz="0" w:space="0" w:color="auto"/>
        <w:left w:val="none" w:sz="0" w:space="0" w:color="auto"/>
        <w:bottom w:val="none" w:sz="0" w:space="0" w:color="auto"/>
        <w:right w:val="none" w:sz="0" w:space="0" w:color="auto"/>
      </w:divBdr>
      <w:divsChild>
        <w:div w:id="922185720">
          <w:marLeft w:val="0"/>
          <w:marRight w:val="0"/>
          <w:marTop w:val="0"/>
          <w:marBottom w:val="0"/>
          <w:divBdr>
            <w:top w:val="none" w:sz="0" w:space="0" w:color="auto"/>
            <w:left w:val="none" w:sz="0" w:space="0" w:color="auto"/>
            <w:bottom w:val="none" w:sz="0" w:space="0" w:color="auto"/>
            <w:right w:val="none" w:sz="0" w:space="0" w:color="auto"/>
          </w:divBdr>
          <w:divsChild>
            <w:div w:id="775716230">
              <w:marLeft w:val="0"/>
              <w:marRight w:val="0"/>
              <w:marTop w:val="0"/>
              <w:marBottom w:val="0"/>
              <w:divBdr>
                <w:top w:val="none" w:sz="0" w:space="0" w:color="auto"/>
                <w:left w:val="none" w:sz="0" w:space="0" w:color="auto"/>
                <w:bottom w:val="none" w:sz="0" w:space="0" w:color="auto"/>
                <w:right w:val="none" w:sz="0" w:space="0" w:color="auto"/>
              </w:divBdr>
              <w:divsChild>
                <w:div w:id="346174902">
                  <w:marLeft w:val="0"/>
                  <w:marRight w:val="0"/>
                  <w:marTop w:val="0"/>
                  <w:marBottom w:val="0"/>
                  <w:divBdr>
                    <w:top w:val="none" w:sz="0" w:space="0" w:color="auto"/>
                    <w:left w:val="none" w:sz="0" w:space="0" w:color="auto"/>
                    <w:bottom w:val="none" w:sz="0" w:space="0" w:color="auto"/>
                    <w:right w:val="none" w:sz="0" w:space="0" w:color="auto"/>
                  </w:divBdr>
                  <w:divsChild>
                    <w:div w:id="1241255821">
                      <w:marLeft w:val="0"/>
                      <w:marRight w:val="0"/>
                      <w:marTop w:val="0"/>
                      <w:marBottom w:val="0"/>
                      <w:divBdr>
                        <w:top w:val="none" w:sz="0" w:space="0" w:color="auto"/>
                        <w:left w:val="none" w:sz="0" w:space="0" w:color="auto"/>
                        <w:bottom w:val="none" w:sz="0" w:space="0" w:color="auto"/>
                        <w:right w:val="none" w:sz="0" w:space="0" w:color="auto"/>
                      </w:divBdr>
                      <w:divsChild>
                        <w:div w:id="866138224">
                          <w:marLeft w:val="0"/>
                          <w:marRight w:val="0"/>
                          <w:marTop w:val="0"/>
                          <w:marBottom w:val="0"/>
                          <w:divBdr>
                            <w:top w:val="none" w:sz="0" w:space="0" w:color="auto"/>
                            <w:left w:val="none" w:sz="0" w:space="0" w:color="auto"/>
                            <w:bottom w:val="none" w:sz="0" w:space="0" w:color="auto"/>
                            <w:right w:val="none" w:sz="0" w:space="0" w:color="auto"/>
                          </w:divBdr>
                          <w:divsChild>
                            <w:div w:id="20598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78126">
      <w:bodyDiv w:val="1"/>
      <w:marLeft w:val="0"/>
      <w:marRight w:val="0"/>
      <w:marTop w:val="0"/>
      <w:marBottom w:val="0"/>
      <w:divBdr>
        <w:top w:val="none" w:sz="0" w:space="0" w:color="auto"/>
        <w:left w:val="none" w:sz="0" w:space="0" w:color="auto"/>
        <w:bottom w:val="none" w:sz="0" w:space="0" w:color="auto"/>
        <w:right w:val="none" w:sz="0" w:space="0" w:color="auto"/>
      </w:divBdr>
      <w:divsChild>
        <w:div w:id="1216769580">
          <w:marLeft w:val="0"/>
          <w:marRight w:val="0"/>
          <w:marTop w:val="0"/>
          <w:marBottom w:val="0"/>
          <w:divBdr>
            <w:top w:val="none" w:sz="0" w:space="0" w:color="auto"/>
            <w:left w:val="none" w:sz="0" w:space="0" w:color="auto"/>
            <w:bottom w:val="none" w:sz="0" w:space="0" w:color="auto"/>
            <w:right w:val="none" w:sz="0" w:space="0" w:color="auto"/>
          </w:divBdr>
          <w:divsChild>
            <w:div w:id="1696228584">
              <w:marLeft w:val="0"/>
              <w:marRight w:val="0"/>
              <w:marTop w:val="0"/>
              <w:marBottom w:val="0"/>
              <w:divBdr>
                <w:top w:val="none" w:sz="0" w:space="0" w:color="auto"/>
                <w:left w:val="none" w:sz="0" w:space="0" w:color="auto"/>
                <w:bottom w:val="none" w:sz="0" w:space="0" w:color="auto"/>
                <w:right w:val="none" w:sz="0" w:space="0" w:color="auto"/>
              </w:divBdr>
              <w:divsChild>
                <w:div w:id="1333296810">
                  <w:marLeft w:val="0"/>
                  <w:marRight w:val="0"/>
                  <w:marTop w:val="0"/>
                  <w:marBottom w:val="0"/>
                  <w:divBdr>
                    <w:top w:val="none" w:sz="0" w:space="0" w:color="auto"/>
                    <w:left w:val="none" w:sz="0" w:space="0" w:color="auto"/>
                    <w:bottom w:val="none" w:sz="0" w:space="0" w:color="auto"/>
                    <w:right w:val="none" w:sz="0" w:space="0" w:color="auto"/>
                  </w:divBdr>
                  <w:divsChild>
                    <w:div w:id="1542018313">
                      <w:marLeft w:val="0"/>
                      <w:marRight w:val="0"/>
                      <w:marTop w:val="0"/>
                      <w:marBottom w:val="0"/>
                      <w:divBdr>
                        <w:top w:val="none" w:sz="0" w:space="0" w:color="auto"/>
                        <w:left w:val="none" w:sz="0" w:space="0" w:color="auto"/>
                        <w:bottom w:val="none" w:sz="0" w:space="0" w:color="auto"/>
                        <w:right w:val="none" w:sz="0" w:space="0" w:color="auto"/>
                      </w:divBdr>
                      <w:divsChild>
                        <w:div w:id="602424744">
                          <w:marLeft w:val="0"/>
                          <w:marRight w:val="0"/>
                          <w:marTop w:val="0"/>
                          <w:marBottom w:val="0"/>
                          <w:divBdr>
                            <w:top w:val="none" w:sz="0" w:space="0" w:color="auto"/>
                            <w:left w:val="none" w:sz="0" w:space="0" w:color="auto"/>
                            <w:bottom w:val="none" w:sz="0" w:space="0" w:color="auto"/>
                            <w:right w:val="none" w:sz="0" w:space="0" w:color="auto"/>
                          </w:divBdr>
                          <w:divsChild>
                            <w:div w:id="20904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6698">
      <w:bodyDiv w:val="1"/>
      <w:marLeft w:val="0"/>
      <w:marRight w:val="0"/>
      <w:marTop w:val="0"/>
      <w:marBottom w:val="0"/>
      <w:divBdr>
        <w:top w:val="none" w:sz="0" w:space="0" w:color="auto"/>
        <w:left w:val="none" w:sz="0" w:space="0" w:color="auto"/>
        <w:bottom w:val="none" w:sz="0" w:space="0" w:color="auto"/>
        <w:right w:val="none" w:sz="0" w:space="0" w:color="auto"/>
      </w:divBdr>
      <w:divsChild>
        <w:div w:id="1142389250">
          <w:marLeft w:val="0"/>
          <w:marRight w:val="0"/>
          <w:marTop w:val="0"/>
          <w:marBottom w:val="0"/>
          <w:divBdr>
            <w:top w:val="none" w:sz="0" w:space="0" w:color="auto"/>
            <w:left w:val="none" w:sz="0" w:space="0" w:color="auto"/>
            <w:bottom w:val="none" w:sz="0" w:space="0" w:color="auto"/>
            <w:right w:val="none" w:sz="0" w:space="0" w:color="auto"/>
          </w:divBdr>
          <w:divsChild>
            <w:div w:id="451098810">
              <w:marLeft w:val="0"/>
              <w:marRight w:val="0"/>
              <w:marTop w:val="0"/>
              <w:marBottom w:val="0"/>
              <w:divBdr>
                <w:top w:val="none" w:sz="0" w:space="0" w:color="auto"/>
                <w:left w:val="none" w:sz="0" w:space="0" w:color="auto"/>
                <w:bottom w:val="none" w:sz="0" w:space="0" w:color="auto"/>
                <w:right w:val="none" w:sz="0" w:space="0" w:color="auto"/>
              </w:divBdr>
              <w:divsChild>
                <w:div w:id="830028318">
                  <w:marLeft w:val="0"/>
                  <w:marRight w:val="0"/>
                  <w:marTop w:val="0"/>
                  <w:marBottom w:val="0"/>
                  <w:divBdr>
                    <w:top w:val="none" w:sz="0" w:space="0" w:color="auto"/>
                    <w:left w:val="none" w:sz="0" w:space="0" w:color="auto"/>
                    <w:bottom w:val="none" w:sz="0" w:space="0" w:color="auto"/>
                    <w:right w:val="none" w:sz="0" w:space="0" w:color="auto"/>
                  </w:divBdr>
                  <w:divsChild>
                    <w:div w:id="748776043">
                      <w:marLeft w:val="0"/>
                      <w:marRight w:val="0"/>
                      <w:marTop w:val="0"/>
                      <w:marBottom w:val="0"/>
                      <w:divBdr>
                        <w:top w:val="none" w:sz="0" w:space="0" w:color="auto"/>
                        <w:left w:val="none" w:sz="0" w:space="0" w:color="auto"/>
                        <w:bottom w:val="none" w:sz="0" w:space="0" w:color="auto"/>
                        <w:right w:val="none" w:sz="0" w:space="0" w:color="auto"/>
                      </w:divBdr>
                      <w:divsChild>
                        <w:div w:id="1712419412">
                          <w:marLeft w:val="0"/>
                          <w:marRight w:val="0"/>
                          <w:marTop w:val="0"/>
                          <w:marBottom w:val="0"/>
                          <w:divBdr>
                            <w:top w:val="none" w:sz="0" w:space="0" w:color="auto"/>
                            <w:left w:val="none" w:sz="0" w:space="0" w:color="auto"/>
                            <w:bottom w:val="none" w:sz="0" w:space="0" w:color="auto"/>
                            <w:right w:val="none" w:sz="0" w:space="0" w:color="auto"/>
                          </w:divBdr>
                          <w:divsChild>
                            <w:div w:id="136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21636">
      <w:bodyDiv w:val="1"/>
      <w:marLeft w:val="0"/>
      <w:marRight w:val="0"/>
      <w:marTop w:val="0"/>
      <w:marBottom w:val="0"/>
      <w:divBdr>
        <w:top w:val="none" w:sz="0" w:space="0" w:color="auto"/>
        <w:left w:val="none" w:sz="0" w:space="0" w:color="auto"/>
        <w:bottom w:val="none" w:sz="0" w:space="0" w:color="auto"/>
        <w:right w:val="none" w:sz="0" w:space="0" w:color="auto"/>
      </w:divBdr>
      <w:divsChild>
        <w:div w:id="778833909">
          <w:marLeft w:val="0"/>
          <w:marRight w:val="0"/>
          <w:marTop w:val="0"/>
          <w:marBottom w:val="0"/>
          <w:divBdr>
            <w:top w:val="none" w:sz="0" w:space="0" w:color="auto"/>
            <w:left w:val="none" w:sz="0" w:space="0" w:color="auto"/>
            <w:bottom w:val="none" w:sz="0" w:space="0" w:color="auto"/>
            <w:right w:val="none" w:sz="0" w:space="0" w:color="auto"/>
          </w:divBdr>
          <w:divsChild>
            <w:div w:id="1156262706">
              <w:marLeft w:val="0"/>
              <w:marRight w:val="0"/>
              <w:marTop w:val="0"/>
              <w:marBottom w:val="0"/>
              <w:divBdr>
                <w:top w:val="none" w:sz="0" w:space="0" w:color="auto"/>
                <w:left w:val="none" w:sz="0" w:space="0" w:color="auto"/>
                <w:bottom w:val="none" w:sz="0" w:space="0" w:color="auto"/>
                <w:right w:val="none" w:sz="0" w:space="0" w:color="auto"/>
              </w:divBdr>
              <w:divsChild>
                <w:div w:id="1827547524">
                  <w:marLeft w:val="0"/>
                  <w:marRight w:val="0"/>
                  <w:marTop w:val="0"/>
                  <w:marBottom w:val="0"/>
                  <w:divBdr>
                    <w:top w:val="none" w:sz="0" w:space="0" w:color="auto"/>
                    <w:left w:val="none" w:sz="0" w:space="0" w:color="auto"/>
                    <w:bottom w:val="none" w:sz="0" w:space="0" w:color="auto"/>
                    <w:right w:val="none" w:sz="0" w:space="0" w:color="auto"/>
                  </w:divBdr>
                  <w:divsChild>
                    <w:div w:id="1921980664">
                      <w:marLeft w:val="0"/>
                      <w:marRight w:val="0"/>
                      <w:marTop w:val="0"/>
                      <w:marBottom w:val="0"/>
                      <w:divBdr>
                        <w:top w:val="none" w:sz="0" w:space="0" w:color="auto"/>
                        <w:left w:val="none" w:sz="0" w:space="0" w:color="auto"/>
                        <w:bottom w:val="none" w:sz="0" w:space="0" w:color="auto"/>
                        <w:right w:val="none" w:sz="0" w:space="0" w:color="auto"/>
                      </w:divBdr>
                      <w:divsChild>
                        <w:div w:id="1900356984">
                          <w:marLeft w:val="0"/>
                          <w:marRight w:val="0"/>
                          <w:marTop w:val="0"/>
                          <w:marBottom w:val="0"/>
                          <w:divBdr>
                            <w:top w:val="none" w:sz="0" w:space="0" w:color="auto"/>
                            <w:left w:val="none" w:sz="0" w:space="0" w:color="auto"/>
                            <w:bottom w:val="none" w:sz="0" w:space="0" w:color="auto"/>
                            <w:right w:val="none" w:sz="0" w:space="0" w:color="auto"/>
                          </w:divBdr>
                          <w:divsChild>
                            <w:div w:id="2399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40088">
      <w:bodyDiv w:val="1"/>
      <w:marLeft w:val="0"/>
      <w:marRight w:val="0"/>
      <w:marTop w:val="0"/>
      <w:marBottom w:val="0"/>
      <w:divBdr>
        <w:top w:val="none" w:sz="0" w:space="0" w:color="auto"/>
        <w:left w:val="none" w:sz="0" w:space="0" w:color="auto"/>
        <w:bottom w:val="none" w:sz="0" w:space="0" w:color="auto"/>
        <w:right w:val="none" w:sz="0" w:space="0" w:color="auto"/>
      </w:divBdr>
      <w:divsChild>
        <w:div w:id="846482516">
          <w:marLeft w:val="0"/>
          <w:marRight w:val="0"/>
          <w:marTop w:val="0"/>
          <w:marBottom w:val="0"/>
          <w:divBdr>
            <w:top w:val="none" w:sz="0" w:space="0" w:color="auto"/>
            <w:left w:val="none" w:sz="0" w:space="0" w:color="auto"/>
            <w:bottom w:val="none" w:sz="0" w:space="0" w:color="auto"/>
            <w:right w:val="none" w:sz="0" w:space="0" w:color="auto"/>
          </w:divBdr>
          <w:divsChild>
            <w:div w:id="303513335">
              <w:marLeft w:val="0"/>
              <w:marRight w:val="0"/>
              <w:marTop w:val="0"/>
              <w:marBottom w:val="0"/>
              <w:divBdr>
                <w:top w:val="none" w:sz="0" w:space="0" w:color="auto"/>
                <w:left w:val="none" w:sz="0" w:space="0" w:color="auto"/>
                <w:bottom w:val="none" w:sz="0" w:space="0" w:color="auto"/>
                <w:right w:val="none" w:sz="0" w:space="0" w:color="auto"/>
              </w:divBdr>
              <w:divsChild>
                <w:div w:id="1787649831">
                  <w:marLeft w:val="0"/>
                  <w:marRight w:val="0"/>
                  <w:marTop w:val="0"/>
                  <w:marBottom w:val="0"/>
                  <w:divBdr>
                    <w:top w:val="none" w:sz="0" w:space="0" w:color="auto"/>
                    <w:left w:val="none" w:sz="0" w:space="0" w:color="auto"/>
                    <w:bottom w:val="none" w:sz="0" w:space="0" w:color="auto"/>
                    <w:right w:val="none" w:sz="0" w:space="0" w:color="auto"/>
                  </w:divBdr>
                  <w:divsChild>
                    <w:div w:id="1520851420">
                      <w:marLeft w:val="0"/>
                      <w:marRight w:val="0"/>
                      <w:marTop w:val="0"/>
                      <w:marBottom w:val="0"/>
                      <w:divBdr>
                        <w:top w:val="none" w:sz="0" w:space="0" w:color="auto"/>
                        <w:left w:val="none" w:sz="0" w:space="0" w:color="auto"/>
                        <w:bottom w:val="none" w:sz="0" w:space="0" w:color="auto"/>
                        <w:right w:val="none" w:sz="0" w:space="0" w:color="auto"/>
                      </w:divBdr>
                      <w:divsChild>
                        <w:div w:id="838347087">
                          <w:marLeft w:val="0"/>
                          <w:marRight w:val="0"/>
                          <w:marTop w:val="0"/>
                          <w:marBottom w:val="0"/>
                          <w:divBdr>
                            <w:top w:val="none" w:sz="0" w:space="0" w:color="auto"/>
                            <w:left w:val="none" w:sz="0" w:space="0" w:color="auto"/>
                            <w:bottom w:val="none" w:sz="0" w:space="0" w:color="auto"/>
                            <w:right w:val="none" w:sz="0" w:space="0" w:color="auto"/>
                          </w:divBdr>
                          <w:divsChild>
                            <w:div w:id="513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7400">
      <w:bodyDiv w:val="1"/>
      <w:marLeft w:val="0"/>
      <w:marRight w:val="0"/>
      <w:marTop w:val="0"/>
      <w:marBottom w:val="0"/>
      <w:divBdr>
        <w:top w:val="none" w:sz="0" w:space="0" w:color="auto"/>
        <w:left w:val="none" w:sz="0" w:space="0" w:color="auto"/>
        <w:bottom w:val="none" w:sz="0" w:space="0" w:color="auto"/>
        <w:right w:val="none" w:sz="0" w:space="0" w:color="auto"/>
      </w:divBdr>
      <w:divsChild>
        <w:div w:id="46615539">
          <w:marLeft w:val="0"/>
          <w:marRight w:val="0"/>
          <w:marTop w:val="0"/>
          <w:marBottom w:val="0"/>
          <w:divBdr>
            <w:top w:val="none" w:sz="0" w:space="0" w:color="auto"/>
            <w:left w:val="none" w:sz="0" w:space="0" w:color="auto"/>
            <w:bottom w:val="none" w:sz="0" w:space="0" w:color="auto"/>
            <w:right w:val="none" w:sz="0" w:space="0" w:color="auto"/>
          </w:divBdr>
          <w:divsChild>
            <w:div w:id="153420400">
              <w:marLeft w:val="0"/>
              <w:marRight w:val="0"/>
              <w:marTop w:val="0"/>
              <w:marBottom w:val="0"/>
              <w:divBdr>
                <w:top w:val="none" w:sz="0" w:space="0" w:color="auto"/>
                <w:left w:val="none" w:sz="0" w:space="0" w:color="auto"/>
                <w:bottom w:val="none" w:sz="0" w:space="0" w:color="auto"/>
                <w:right w:val="none" w:sz="0" w:space="0" w:color="auto"/>
              </w:divBdr>
              <w:divsChild>
                <w:div w:id="777719215">
                  <w:marLeft w:val="0"/>
                  <w:marRight w:val="0"/>
                  <w:marTop w:val="0"/>
                  <w:marBottom w:val="0"/>
                  <w:divBdr>
                    <w:top w:val="none" w:sz="0" w:space="0" w:color="auto"/>
                    <w:left w:val="none" w:sz="0" w:space="0" w:color="auto"/>
                    <w:bottom w:val="none" w:sz="0" w:space="0" w:color="auto"/>
                    <w:right w:val="none" w:sz="0" w:space="0" w:color="auto"/>
                  </w:divBdr>
                  <w:divsChild>
                    <w:div w:id="1156846197">
                      <w:marLeft w:val="0"/>
                      <w:marRight w:val="0"/>
                      <w:marTop w:val="0"/>
                      <w:marBottom w:val="0"/>
                      <w:divBdr>
                        <w:top w:val="none" w:sz="0" w:space="0" w:color="auto"/>
                        <w:left w:val="none" w:sz="0" w:space="0" w:color="auto"/>
                        <w:bottom w:val="none" w:sz="0" w:space="0" w:color="auto"/>
                        <w:right w:val="none" w:sz="0" w:space="0" w:color="auto"/>
                      </w:divBdr>
                      <w:divsChild>
                        <w:div w:id="1248273949">
                          <w:marLeft w:val="0"/>
                          <w:marRight w:val="0"/>
                          <w:marTop w:val="0"/>
                          <w:marBottom w:val="0"/>
                          <w:divBdr>
                            <w:top w:val="none" w:sz="0" w:space="0" w:color="auto"/>
                            <w:left w:val="none" w:sz="0" w:space="0" w:color="auto"/>
                            <w:bottom w:val="none" w:sz="0" w:space="0" w:color="auto"/>
                            <w:right w:val="none" w:sz="0" w:space="0" w:color="auto"/>
                          </w:divBdr>
                          <w:divsChild>
                            <w:div w:id="2073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9250">
      <w:bodyDiv w:val="1"/>
      <w:marLeft w:val="0"/>
      <w:marRight w:val="0"/>
      <w:marTop w:val="0"/>
      <w:marBottom w:val="0"/>
      <w:divBdr>
        <w:top w:val="none" w:sz="0" w:space="0" w:color="auto"/>
        <w:left w:val="none" w:sz="0" w:space="0" w:color="auto"/>
        <w:bottom w:val="none" w:sz="0" w:space="0" w:color="auto"/>
        <w:right w:val="none" w:sz="0" w:space="0" w:color="auto"/>
      </w:divBdr>
      <w:divsChild>
        <w:div w:id="1554390747">
          <w:marLeft w:val="0"/>
          <w:marRight w:val="0"/>
          <w:marTop w:val="0"/>
          <w:marBottom w:val="0"/>
          <w:divBdr>
            <w:top w:val="none" w:sz="0" w:space="0" w:color="auto"/>
            <w:left w:val="none" w:sz="0" w:space="0" w:color="auto"/>
            <w:bottom w:val="none" w:sz="0" w:space="0" w:color="auto"/>
            <w:right w:val="none" w:sz="0" w:space="0" w:color="auto"/>
          </w:divBdr>
          <w:divsChild>
            <w:div w:id="1475216153">
              <w:marLeft w:val="0"/>
              <w:marRight w:val="0"/>
              <w:marTop w:val="0"/>
              <w:marBottom w:val="0"/>
              <w:divBdr>
                <w:top w:val="none" w:sz="0" w:space="0" w:color="auto"/>
                <w:left w:val="none" w:sz="0" w:space="0" w:color="auto"/>
                <w:bottom w:val="none" w:sz="0" w:space="0" w:color="auto"/>
                <w:right w:val="none" w:sz="0" w:space="0" w:color="auto"/>
              </w:divBdr>
              <w:divsChild>
                <w:div w:id="1922910759">
                  <w:marLeft w:val="0"/>
                  <w:marRight w:val="0"/>
                  <w:marTop w:val="0"/>
                  <w:marBottom w:val="0"/>
                  <w:divBdr>
                    <w:top w:val="none" w:sz="0" w:space="0" w:color="auto"/>
                    <w:left w:val="none" w:sz="0" w:space="0" w:color="auto"/>
                    <w:bottom w:val="none" w:sz="0" w:space="0" w:color="auto"/>
                    <w:right w:val="none" w:sz="0" w:space="0" w:color="auto"/>
                  </w:divBdr>
                  <w:divsChild>
                    <w:div w:id="469637381">
                      <w:marLeft w:val="0"/>
                      <w:marRight w:val="0"/>
                      <w:marTop w:val="0"/>
                      <w:marBottom w:val="0"/>
                      <w:divBdr>
                        <w:top w:val="none" w:sz="0" w:space="0" w:color="auto"/>
                        <w:left w:val="none" w:sz="0" w:space="0" w:color="auto"/>
                        <w:bottom w:val="none" w:sz="0" w:space="0" w:color="auto"/>
                        <w:right w:val="none" w:sz="0" w:space="0" w:color="auto"/>
                      </w:divBdr>
                      <w:divsChild>
                        <w:div w:id="1378895334">
                          <w:marLeft w:val="0"/>
                          <w:marRight w:val="0"/>
                          <w:marTop w:val="0"/>
                          <w:marBottom w:val="0"/>
                          <w:divBdr>
                            <w:top w:val="none" w:sz="0" w:space="0" w:color="auto"/>
                            <w:left w:val="none" w:sz="0" w:space="0" w:color="auto"/>
                            <w:bottom w:val="none" w:sz="0" w:space="0" w:color="auto"/>
                            <w:right w:val="none" w:sz="0" w:space="0" w:color="auto"/>
                          </w:divBdr>
                          <w:divsChild>
                            <w:div w:id="3307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936">
      <w:bodyDiv w:val="1"/>
      <w:marLeft w:val="0"/>
      <w:marRight w:val="0"/>
      <w:marTop w:val="0"/>
      <w:marBottom w:val="0"/>
      <w:divBdr>
        <w:top w:val="none" w:sz="0" w:space="0" w:color="auto"/>
        <w:left w:val="none" w:sz="0" w:space="0" w:color="auto"/>
        <w:bottom w:val="none" w:sz="0" w:space="0" w:color="auto"/>
        <w:right w:val="none" w:sz="0" w:space="0" w:color="auto"/>
      </w:divBdr>
      <w:divsChild>
        <w:div w:id="668482963">
          <w:marLeft w:val="0"/>
          <w:marRight w:val="0"/>
          <w:marTop w:val="0"/>
          <w:marBottom w:val="0"/>
          <w:divBdr>
            <w:top w:val="none" w:sz="0" w:space="0" w:color="auto"/>
            <w:left w:val="none" w:sz="0" w:space="0" w:color="auto"/>
            <w:bottom w:val="none" w:sz="0" w:space="0" w:color="auto"/>
            <w:right w:val="none" w:sz="0" w:space="0" w:color="auto"/>
          </w:divBdr>
          <w:divsChild>
            <w:div w:id="58939936">
              <w:marLeft w:val="0"/>
              <w:marRight w:val="0"/>
              <w:marTop w:val="0"/>
              <w:marBottom w:val="0"/>
              <w:divBdr>
                <w:top w:val="none" w:sz="0" w:space="0" w:color="auto"/>
                <w:left w:val="none" w:sz="0" w:space="0" w:color="auto"/>
                <w:bottom w:val="none" w:sz="0" w:space="0" w:color="auto"/>
                <w:right w:val="none" w:sz="0" w:space="0" w:color="auto"/>
              </w:divBdr>
              <w:divsChild>
                <w:div w:id="1310593943">
                  <w:marLeft w:val="0"/>
                  <w:marRight w:val="0"/>
                  <w:marTop w:val="0"/>
                  <w:marBottom w:val="0"/>
                  <w:divBdr>
                    <w:top w:val="none" w:sz="0" w:space="0" w:color="auto"/>
                    <w:left w:val="none" w:sz="0" w:space="0" w:color="auto"/>
                    <w:bottom w:val="none" w:sz="0" w:space="0" w:color="auto"/>
                    <w:right w:val="none" w:sz="0" w:space="0" w:color="auto"/>
                  </w:divBdr>
                  <w:divsChild>
                    <w:div w:id="21447016">
                      <w:marLeft w:val="0"/>
                      <w:marRight w:val="0"/>
                      <w:marTop w:val="0"/>
                      <w:marBottom w:val="0"/>
                      <w:divBdr>
                        <w:top w:val="none" w:sz="0" w:space="0" w:color="auto"/>
                        <w:left w:val="none" w:sz="0" w:space="0" w:color="auto"/>
                        <w:bottom w:val="none" w:sz="0" w:space="0" w:color="auto"/>
                        <w:right w:val="none" w:sz="0" w:space="0" w:color="auto"/>
                      </w:divBdr>
                      <w:divsChild>
                        <w:div w:id="175389503">
                          <w:marLeft w:val="0"/>
                          <w:marRight w:val="0"/>
                          <w:marTop w:val="0"/>
                          <w:marBottom w:val="0"/>
                          <w:divBdr>
                            <w:top w:val="none" w:sz="0" w:space="0" w:color="auto"/>
                            <w:left w:val="none" w:sz="0" w:space="0" w:color="auto"/>
                            <w:bottom w:val="none" w:sz="0" w:space="0" w:color="auto"/>
                            <w:right w:val="none" w:sz="0" w:space="0" w:color="auto"/>
                          </w:divBdr>
                          <w:divsChild>
                            <w:div w:id="8804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7412">
      <w:bodyDiv w:val="1"/>
      <w:marLeft w:val="0"/>
      <w:marRight w:val="0"/>
      <w:marTop w:val="0"/>
      <w:marBottom w:val="0"/>
      <w:divBdr>
        <w:top w:val="none" w:sz="0" w:space="0" w:color="auto"/>
        <w:left w:val="none" w:sz="0" w:space="0" w:color="auto"/>
        <w:bottom w:val="none" w:sz="0" w:space="0" w:color="auto"/>
        <w:right w:val="none" w:sz="0" w:space="0" w:color="auto"/>
      </w:divBdr>
      <w:divsChild>
        <w:div w:id="44646917">
          <w:marLeft w:val="0"/>
          <w:marRight w:val="0"/>
          <w:marTop w:val="0"/>
          <w:marBottom w:val="0"/>
          <w:divBdr>
            <w:top w:val="none" w:sz="0" w:space="0" w:color="auto"/>
            <w:left w:val="none" w:sz="0" w:space="0" w:color="auto"/>
            <w:bottom w:val="none" w:sz="0" w:space="0" w:color="auto"/>
            <w:right w:val="none" w:sz="0" w:space="0" w:color="auto"/>
          </w:divBdr>
          <w:divsChild>
            <w:div w:id="1673600989">
              <w:marLeft w:val="0"/>
              <w:marRight w:val="0"/>
              <w:marTop w:val="0"/>
              <w:marBottom w:val="0"/>
              <w:divBdr>
                <w:top w:val="none" w:sz="0" w:space="0" w:color="auto"/>
                <w:left w:val="none" w:sz="0" w:space="0" w:color="auto"/>
                <w:bottom w:val="none" w:sz="0" w:space="0" w:color="auto"/>
                <w:right w:val="none" w:sz="0" w:space="0" w:color="auto"/>
              </w:divBdr>
              <w:divsChild>
                <w:div w:id="1603762090">
                  <w:marLeft w:val="0"/>
                  <w:marRight w:val="0"/>
                  <w:marTop w:val="0"/>
                  <w:marBottom w:val="0"/>
                  <w:divBdr>
                    <w:top w:val="none" w:sz="0" w:space="0" w:color="auto"/>
                    <w:left w:val="none" w:sz="0" w:space="0" w:color="auto"/>
                    <w:bottom w:val="none" w:sz="0" w:space="0" w:color="auto"/>
                    <w:right w:val="none" w:sz="0" w:space="0" w:color="auto"/>
                  </w:divBdr>
                  <w:divsChild>
                    <w:div w:id="1604192709">
                      <w:marLeft w:val="0"/>
                      <w:marRight w:val="0"/>
                      <w:marTop w:val="0"/>
                      <w:marBottom w:val="0"/>
                      <w:divBdr>
                        <w:top w:val="none" w:sz="0" w:space="0" w:color="auto"/>
                        <w:left w:val="none" w:sz="0" w:space="0" w:color="auto"/>
                        <w:bottom w:val="none" w:sz="0" w:space="0" w:color="auto"/>
                        <w:right w:val="none" w:sz="0" w:space="0" w:color="auto"/>
                      </w:divBdr>
                      <w:divsChild>
                        <w:div w:id="812017483">
                          <w:marLeft w:val="0"/>
                          <w:marRight w:val="0"/>
                          <w:marTop w:val="0"/>
                          <w:marBottom w:val="0"/>
                          <w:divBdr>
                            <w:top w:val="none" w:sz="0" w:space="0" w:color="auto"/>
                            <w:left w:val="none" w:sz="0" w:space="0" w:color="auto"/>
                            <w:bottom w:val="none" w:sz="0" w:space="0" w:color="auto"/>
                            <w:right w:val="none" w:sz="0" w:space="0" w:color="auto"/>
                          </w:divBdr>
                          <w:divsChild>
                            <w:div w:id="1286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65471946">
      <w:bodyDiv w:val="1"/>
      <w:marLeft w:val="0"/>
      <w:marRight w:val="0"/>
      <w:marTop w:val="0"/>
      <w:marBottom w:val="0"/>
      <w:divBdr>
        <w:top w:val="none" w:sz="0" w:space="0" w:color="auto"/>
        <w:left w:val="none" w:sz="0" w:space="0" w:color="auto"/>
        <w:bottom w:val="none" w:sz="0" w:space="0" w:color="auto"/>
        <w:right w:val="none" w:sz="0" w:space="0" w:color="auto"/>
      </w:divBdr>
      <w:divsChild>
        <w:div w:id="1479152434">
          <w:marLeft w:val="0"/>
          <w:marRight w:val="0"/>
          <w:marTop w:val="0"/>
          <w:marBottom w:val="0"/>
          <w:divBdr>
            <w:top w:val="none" w:sz="0" w:space="0" w:color="auto"/>
            <w:left w:val="none" w:sz="0" w:space="0" w:color="auto"/>
            <w:bottom w:val="none" w:sz="0" w:space="0" w:color="auto"/>
            <w:right w:val="none" w:sz="0" w:space="0" w:color="auto"/>
          </w:divBdr>
          <w:divsChild>
            <w:div w:id="1130437719">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0"/>
                  <w:divBdr>
                    <w:top w:val="none" w:sz="0" w:space="0" w:color="auto"/>
                    <w:left w:val="none" w:sz="0" w:space="0" w:color="auto"/>
                    <w:bottom w:val="none" w:sz="0" w:space="0" w:color="auto"/>
                    <w:right w:val="none" w:sz="0" w:space="0" w:color="auto"/>
                  </w:divBdr>
                  <w:divsChild>
                    <w:div w:id="450973951">
                      <w:marLeft w:val="0"/>
                      <w:marRight w:val="0"/>
                      <w:marTop w:val="0"/>
                      <w:marBottom w:val="0"/>
                      <w:divBdr>
                        <w:top w:val="none" w:sz="0" w:space="0" w:color="auto"/>
                        <w:left w:val="none" w:sz="0" w:space="0" w:color="auto"/>
                        <w:bottom w:val="none" w:sz="0" w:space="0" w:color="auto"/>
                        <w:right w:val="none" w:sz="0" w:space="0" w:color="auto"/>
                      </w:divBdr>
                      <w:divsChild>
                        <w:div w:id="1471708072">
                          <w:marLeft w:val="0"/>
                          <w:marRight w:val="0"/>
                          <w:marTop w:val="0"/>
                          <w:marBottom w:val="0"/>
                          <w:divBdr>
                            <w:top w:val="none" w:sz="0" w:space="0" w:color="auto"/>
                            <w:left w:val="none" w:sz="0" w:space="0" w:color="auto"/>
                            <w:bottom w:val="none" w:sz="0" w:space="0" w:color="auto"/>
                            <w:right w:val="none" w:sz="0" w:space="0" w:color="auto"/>
                          </w:divBdr>
                          <w:divsChild>
                            <w:div w:id="1147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7593">
      <w:bodyDiv w:val="1"/>
      <w:marLeft w:val="0"/>
      <w:marRight w:val="0"/>
      <w:marTop w:val="0"/>
      <w:marBottom w:val="0"/>
      <w:divBdr>
        <w:top w:val="none" w:sz="0" w:space="0" w:color="auto"/>
        <w:left w:val="none" w:sz="0" w:space="0" w:color="auto"/>
        <w:bottom w:val="none" w:sz="0" w:space="0" w:color="auto"/>
        <w:right w:val="none" w:sz="0" w:space="0" w:color="auto"/>
      </w:divBdr>
      <w:divsChild>
        <w:div w:id="2046902953">
          <w:marLeft w:val="0"/>
          <w:marRight w:val="0"/>
          <w:marTop w:val="0"/>
          <w:marBottom w:val="0"/>
          <w:divBdr>
            <w:top w:val="none" w:sz="0" w:space="0" w:color="auto"/>
            <w:left w:val="none" w:sz="0" w:space="0" w:color="auto"/>
            <w:bottom w:val="none" w:sz="0" w:space="0" w:color="auto"/>
            <w:right w:val="none" w:sz="0" w:space="0" w:color="auto"/>
          </w:divBdr>
          <w:divsChild>
            <w:div w:id="2002733688">
              <w:marLeft w:val="0"/>
              <w:marRight w:val="0"/>
              <w:marTop w:val="0"/>
              <w:marBottom w:val="0"/>
              <w:divBdr>
                <w:top w:val="none" w:sz="0" w:space="0" w:color="auto"/>
                <w:left w:val="none" w:sz="0" w:space="0" w:color="auto"/>
                <w:bottom w:val="none" w:sz="0" w:space="0" w:color="auto"/>
                <w:right w:val="none" w:sz="0" w:space="0" w:color="auto"/>
              </w:divBdr>
              <w:divsChild>
                <w:div w:id="2067021157">
                  <w:marLeft w:val="0"/>
                  <w:marRight w:val="0"/>
                  <w:marTop w:val="0"/>
                  <w:marBottom w:val="0"/>
                  <w:divBdr>
                    <w:top w:val="none" w:sz="0" w:space="0" w:color="auto"/>
                    <w:left w:val="none" w:sz="0" w:space="0" w:color="auto"/>
                    <w:bottom w:val="none" w:sz="0" w:space="0" w:color="auto"/>
                    <w:right w:val="none" w:sz="0" w:space="0" w:color="auto"/>
                  </w:divBdr>
                  <w:divsChild>
                    <w:div w:id="367418868">
                      <w:marLeft w:val="0"/>
                      <w:marRight w:val="0"/>
                      <w:marTop w:val="0"/>
                      <w:marBottom w:val="0"/>
                      <w:divBdr>
                        <w:top w:val="none" w:sz="0" w:space="0" w:color="auto"/>
                        <w:left w:val="none" w:sz="0" w:space="0" w:color="auto"/>
                        <w:bottom w:val="none" w:sz="0" w:space="0" w:color="auto"/>
                        <w:right w:val="none" w:sz="0" w:space="0" w:color="auto"/>
                      </w:divBdr>
                      <w:divsChild>
                        <w:div w:id="589773228">
                          <w:marLeft w:val="0"/>
                          <w:marRight w:val="0"/>
                          <w:marTop w:val="0"/>
                          <w:marBottom w:val="0"/>
                          <w:divBdr>
                            <w:top w:val="none" w:sz="0" w:space="0" w:color="auto"/>
                            <w:left w:val="none" w:sz="0" w:space="0" w:color="auto"/>
                            <w:bottom w:val="none" w:sz="0" w:space="0" w:color="auto"/>
                            <w:right w:val="none" w:sz="0" w:space="0" w:color="auto"/>
                          </w:divBdr>
                          <w:divsChild>
                            <w:div w:id="9465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63099">
      <w:bodyDiv w:val="1"/>
      <w:marLeft w:val="0"/>
      <w:marRight w:val="0"/>
      <w:marTop w:val="0"/>
      <w:marBottom w:val="0"/>
      <w:divBdr>
        <w:top w:val="none" w:sz="0" w:space="0" w:color="auto"/>
        <w:left w:val="none" w:sz="0" w:space="0" w:color="auto"/>
        <w:bottom w:val="none" w:sz="0" w:space="0" w:color="auto"/>
        <w:right w:val="none" w:sz="0" w:space="0" w:color="auto"/>
      </w:divBdr>
      <w:divsChild>
        <w:div w:id="148790765">
          <w:marLeft w:val="0"/>
          <w:marRight w:val="0"/>
          <w:marTop w:val="0"/>
          <w:marBottom w:val="0"/>
          <w:divBdr>
            <w:top w:val="none" w:sz="0" w:space="0" w:color="auto"/>
            <w:left w:val="none" w:sz="0" w:space="0" w:color="auto"/>
            <w:bottom w:val="none" w:sz="0" w:space="0" w:color="auto"/>
            <w:right w:val="none" w:sz="0" w:space="0" w:color="auto"/>
          </w:divBdr>
          <w:divsChild>
            <w:div w:id="658077631">
              <w:marLeft w:val="0"/>
              <w:marRight w:val="0"/>
              <w:marTop w:val="0"/>
              <w:marBottom w:val="0"/>
              <w:divBdr>
                <w:top w:val="none" w:sz="0" w:space="0" w:color="auto"/>
                <w:left w:val="none" w:sz="0" w:space="0" w:color="auto"/>
                <w:bottom w:val="none" w:sz="0" w:space="0" w:color="auto"/>
                <w:right w:val="none" w:sz="0" w:space="0" w:color="auto"/>
              </w:divBdr>
              <w:divsChild>
                <w:div w:id="1578857201">
                  <w:marLeft w:val="0"/>
                  <w:marRight w:val="0"/>
                  <w:marTop w:val="0"/>
                  <w:marBottom w:val="0"/>
                  <w:divBdr>
                    <w:top w:val="none" w:sz="0" w:space="0" w:color="auto"/>
                    <w:left w:val="none" w:sz="0" w:space="0" w:color="auto"/>
                    <w:bottom w:val="none" w:sz="0" w:space="0" w:color="auto"/>
                    <w:right w:val="none" w:sz="0" w:space="0" w:color="auto"/>
                  </w:divBdr>
                  <w:divsChild>
                    <w:div w:id="632685113">
                      <w:marLeft w:val="0"/>
                      <w:marRight w:val="0"/>
                      <w:marTop w:val="0"/>
                      <w:marBottom w:val="0"/>
                      <w:divBdr>
                        <w:top w:val="none" w:sz="0" w:space="0" w:color="auto"/>
                        <w:left w:val="none" w:sz="0" w:space="0" w:color="auto"/>
                        <w:bottom w:val="none" w:sz="0" w:space="0" w:color="auto"/>
                        <w:right w:val="none" w:sz="0" w:space="0" w:color="auto"/>
                      </w:divBdr>
                      <w:divsChild>
                        <w:div w:id="232161016">
                          <w:marLeft w:val="0"/>
                          <w:marRight w:val="0"/>
                          <w:marTop w:val="0"/>
                          <w:marBottom w:val="0"/>
                          <w:divBdr>
                            <w:top w:val="none" w:sz="0" w:space="0" w:color="auto"/>
                            <w:left w:val="none" w:sz="0" w:space="0" w:color="auto"/>
                            <w:bottom w:val="none" w:sz="0" w:space="0" w:color="auto"/>
                            <w:right w:val="none" w:sz="0" w:space="0" w:color="auto"/>
                          </w:divBdr>
                          <w:divsChild>
                            <w:div w:id="20327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6344">
      <w:bodyDiv w:val="1"/>
      <w:marLeft w:val="0"/>
      <w:marRight w:val="0"/>
      <w:marTop w:val="0"/>
      <w:marBottom w:val="0"/>
      <w:divBdr>
        <w:top w:val="none" w:sz="0" w:space="0" w:color="auto"/>
        <w:left w:val="none" w:sz="0" w:space="0" w:color="auto"/>
        <w:bottom w:val="none" w:sz="0" w:space="0" w:color="auto"/>
        <w:right w:val="none" w:sz="0" w:space="0" w:color="auto"/>
      </w:divBdr>
      <w:divsChild>
        <w:div w:id="1229221592">
          <w:marLeft w:val="0"/>
          <w:marRight w:val="0"/>
          <w:marTop w:val="0"/>
          <w:marBottom w:val="0"/>
          <w:divBdr>
            <w:top w:val="none" w:sz="0" w:space="0" w:color="auto"/>
            <w:left w:val="none" w:sz="0" w:space="0" w:color="auto"/>
            <w:bottom w:val="none" w:sz="0" w:space="0" w:color="auto"/>
            <w:right w:val="none" w:sz="0" w:space="0" w:color="auto"/>
          </w:divBdr>
          <w:divsChild>
            <w:div w:id="390037368">
              <w:marLeft w:val="0"/>
              <w:marRight w:val="0"/>
              <w:marTop w:val="0"/>
              <w:marBottom w:val="0"/>
              <w:divBdr>
                <w:top w:val="none" w:sz="0" w:space="0" w:color="auto"/>
                <w:left w:val="none" w:sz="0" w:space="0" w:color="auto"/>
                <w:bottom w:val="none" w:sz="0" w:space="0" w:color="auto"/>
                <w:right w:val="none" w:sz="0" w:space="0" w:color="auto"/>
              </w:divBdr>
              <w:divsChild>
                <w:div w:id="1935090324">
                  <w:marLeft w:val="0"/>
                  <w:marRight w:val="0"/>
                  <w:marTop w:val="0"/>
                  <w:marBottom w:val="0"/>
                  <w:divBdr>
                    <w:top w:val="none" w:sz="0" w:space="0" w:color="auto"/>
                    <w:left w:val="none" w:sz="0" w:space="0" w:color="auto"/>
                    <w:bottom w:val="none" w:sz="0" w:space="0" w:color="auto"/>
                    <w:right w:val="none" w:sz="0" w:space="0" w:color="auto"/>
                  </w:divBdr>
                  <w:divsChild>
                    <w:div w:id="287010336">
                      <w:marLeft w:val="0"/>
                      <w:marRight w:val="0"/>
                      <w:marTop w:val="0"/>
                      <w:marBottom w:val="0"/>
                      <w:divBdr>
                        <w:top w:val="none" w:sz="0" w:space="0" w:color="auto"/>
                        <w:left w:val="none" w:sz="0" w:space="0" w:color="auto"/>
                        <w:bottom w:val="none" w:sz="0" w:space="0" w:color="auto"/>
                        <w:right w:val="none" w:sz="0" w:space="0" w:color="auto"/>
                      </w:divBdr>
                      <w:divsChild>
                        <w:div w:id="518127656">
                          <w:marLeft w:val="0"/>
                          <w:marRight w:val="0"/>
                          <w:marTop w:val="0"/>
                          <w:marBottom w:val="0"/>
                          <w:divBdr>
                            <w:top w:val="none" w:sz="0" w:space="0" w:color="auto"/>
                            <w:left w:val="none" w:sz="0" w:space="0" w:color="auto"/>
                            <w:bottom w:val="none" w:sz="0" w:space="0" w:color="auto"/>
                            <w:right w:val="none" w:sz="0" w:space="0" w:color="auto"/>
                          </w:divBdr>
                          <w:divsChild>
                            <w:div w:id="18181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24080">
      <w:bodyDiv w:val="1"/>
      <w:marLeft w:val="0"/>
      <w:marRight w:val="0"/>
      <w:marTop w:val="0"/>
      <w:marBottom w:val="0"/>
      <w:divBdr>
        <w:top w:val="none" w:sz="0" w:space="0" w:color="auto"/>
        <w:left w:val="none" w:sz="0" w:space="0" w:color="auto"/>
        <w:bottom w:val="none" w:sz="0" w:space="0" w:color="auto"/>
        <w:right w:val="none" w:sz="0" w:space="0" w:color="auto"/>
      </w:divBdr>
      <w:divsChild>
        <w:div w:id="1663777719">
          <w:marLeft w:val="0"/>
          <w:marRight w:val="0"/>
          <w:marTop w:val="0"/>
          <w:marBottom w:val="0"/>
          <w:divBdr>
            <w:top w:val="none" w:sz="0" w:space="0" w:color="auto"/>
            <w:left w:val="none" w:sz="0" w:space="0" w:color="auto"/>
            <w:bottom w:val="none" w:sz="0" w:space="0" w:color="auto"/>
            <w:right w:val="none" w:sz="0" w:space="0" w:color="auto"/>
          </w:divBdr>
          <w:divsChild>
            <w:div w:id="362750784">
              <w:marLeft w:val="0"/>
              <w:marRight w:val="0"/>
              <w:marTop w:val="0"/>
              <w:marBottom w:val="0"/>
              <w:divBdr>
                <w:top w:val="none" w:sz="0" w:space="0" w:color="auto"/>
                <w:left w:val="none" w:sz="0" w:space="0" w:color="auto"/>
                <w:bottom w:val="none" w:sz="0" w:space="0" w:color="auto"/>
                <w:right w:val="none" w:sz="0" w:space="0" w:color="auto"/>
              </w:divBdr>
              <w:divsChild>
                <w:div w:id="2098748516">
                  <w:marLeft w:val="0"/>
                  <w:marRight w:val="0"/>
                  <w:marTop w:val="0"/>
                  <w:marBottom w:val="0"/>
                  <w:divBdr>
                    <w:top w:val="none" w:sz="0" w:space="0" w:color="auto"/>
                    <w:left w:val="none" w:sz="0" w:space="0" w:color="auto"/>
                    <w:bottom w:val="none" w:sz="0" w:space="0" w:color="auto"/>
                    <w:right w:val="none" w:sz="0" w:space="0" w:color="auto"/>
                  </w:divBdr>
                  <w:divsChild>
                    <w:div w:id="597523935">
                      <w:marLeft w:val="0"/>
                      <w:marRight w:val="0"/>
                      <w:marTop w:val="0"/>
                      <w:marBottom w:val="0"/>
                      <w:divBdr>
                        <w:top w:val="none" w:sz="0" w:space="0" w:color="auto"/>
                        <w:left w:val="none" w:sz="0" w:space="0" w:color="auto"/>
                        <w:bottom w:val="none" w:sz="0" w:space="0" w:color="auto"/>
                        <w:right w:val="none" w:sz="0" w:space="0" w:color="auto"/>
                      </w:divBdr>
                      <w:divsChild>
                        <w:div w:id="1916820174">
                          <w:marLeft w:val="0"/>
                          <w:marRight w:val="0"/>
                          <w:marTop w:val="0"/>
                          <w:marBottom w:val="0"/>
                          <w:divBdr>
                            <w:top w:val="none" w:sz="0" w:space="0" w:color="auto"/>
                            <w:left w:val="none" w:sz="0" w:space="0" w:color="auto"/>
                            <w:bottom w:val="none" w:sz="0" w:space="0" w:color="auto"/>
                            <w:right w:val="none" w:sz="0" w:space="0" w:color="auto"/>
                          </w:divBdr>
                          <w:divsChild>
                            <w:div w:id="3876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4F36C-6949-4CCD-847E-60F52B09758D}"/>
</file>

<file path=customXml/itemProps2.xml><?xml version="1.0" encoding="utf-8"?>
<ds:datastoreItem xmlns:ds="http://schemas.openxmlformats.org/officeDocument/2006/customXml" ds:itemID="{71B096B4-4A1C-4E5C-BDE8-1E404AFEB84F}"/>
</file>

<file path=customXml/itemProps3.xml><?xml version="1.0" encoding="utf-8"?>
<ds:datastoreItem xmlns:ds="http://schemas.openxmlformats.org/officeDocument/2006/customXml" ds:itemID="{C9873699-7231-4528-809F-45D828914353}"/>
</file>

<file path=customXml/itemProps4.xml><?xml version="1.0" encoding="utf-8"?>
<ds:datastoreItem xmlns:ds="http://schemas.openxmlformats.org/officeDocument/2006/customXml" ds:itemID="{BABFD76E-B649-4CFB-850F-0F743278CED2}"/>
</file>

<file path=docProps/app.xml><?xml version="1.0" encoding="utf-8"?>
<Properties xmlns="http://schemas.openxmlformats.org/officeDocument/2006/extended-properties" xmlns:vt="http://schemas.openxmlformats.org/officeDocument/2006/docPropsVTypes">
  <Template>Normal.dotm</Template>
  <TotalTime>0</TotalTime>
  <Pages>1</Pages>
  <Words>6915</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REP</dc:subject>
  <dc:creator/>
  <cp:lastModifiedBy/>
  <cp:revision>1</cp:revision>
  <dcterms:created xsi:type="dcterms:W3CDTF">2015-07-07T13:45:00Z</dcterms:created>
  <dcterms:modified xsi:type="dcterms:W3CDTF">2015-07-07T13:45:00Z</dcterms:modified>
  <cp:category>ECHR Template</cp:category>
</cp:coreProperties>
</file>